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EEE5" w14:textId="77777777" w:rsidR="00E32B43" w:rsidRDefault="00E32B43" w:rsidP="00E32B43">
      <w:pPr>
        <w:tabs>
          <w:tab w:val="left" w:pos="0"/>
        </w:tabs>
        <w:spacing w:after="120" w:line="240" w:lineRule="auto"/>
        <w:rPr>
          <w:rFonts w:ascii="ZapfHumnst BT" w:eastAsia="Times New Roman" w:hAnsi="ZapfHumnst BT" w:cs="Times New Roman"/>
          <w:b/>
          <w:color w:val="4472C4" w:themeColor="accent1"/>
          <w:w w:val="94"/>
          <w:sz w:val="28"/>
          <w:szCs w:val="28"/>
          <w:lang w:val="de-DE"/>
        </w:rPr>
      </w:pPr>
    </w:p>
    <w:p w14:paraId="2472064B" w14:textId="012C1F93" w:rsidR="00E32B43" w:rsidRPr="00B6000C" w:rsidRDefault="00E32B43" w:rsidP="00E32B43">
      <w:pPr>
        <w:tabs>
          <w:tab w:val="left" w:pos="0"/>
        </w:tabs>
        <w:spacing w:after="120" w:line="240" w:lineRule="auto"/>
        <w:rPr>
          <w:rFonts w:ascii="ZapfHumnst BT" w:eastAsia="Times New Roman" w:hAnsi="ZapfHumnst BT" w:cs="Times New Roman"/>
          <w:b/>
          <w:color w:val="4472C4" w:themeColor="accent1"/>
          <w:sz w:val="28"/>
          <w:szCs w:val="28"/>
          <w:lang w:val="de-DE"/>
        </w:rPr>
      </w:pPr>
      <w:r w:rsidRPr="00B6000C">
        <w:rPr>
          <w:rFonts w:ascii="ZapfHumnst BT" w:eastAsia="Times New Roman" w:hAnsi="ZapfHumnst BT" w:cs="Times New Roman"/>
          <w:b/>
          <w:color w:val="4472C4" w:themeColor="accent1"/>
          <w:w w:val="94"/>
          <w:sz w:val="28"/>
          <w:szCs w:val="28"/>
          <w:lang w:val="de-DE"/>
        </w:rPr>
        <w:t>Pr</w:t>
      </w:r>
      <w:r w:rsidRPr="00B6000C">
        <w:rPr>
          <w:rFonts w:ascii="ZapfHumnst BT" w:eastAsia="Times New Roman" w:hAnsi="ZapfHumnst BT" w:cs="Times New Roman"/>
          <w:b/>
          <w:color w:val="4472C4" w:themeColor="accent1"/>
          <w:spacing w:val="-2"/>
          <w:w w:val="94"/>
          <w:sz w:val="28"/>
          <w:szCs w:val="28"/>
          <w:lang w:val="de-DE"/>
        </w:rPr>
        <w:t>a</w:t>
      </w:r>
      <w:r w:rsidRPr="00B6000C">
        <w:rPr>
          <w:rFonts w:ascii="ZapfHumnst BT" w:eastAsia="Times New Roman" w:hAnsi="ZapfHumnst BT" w:cs="Times New Roman"/>
          <w:b/>
          <w:color w:val="4472C4" w:themeColor="accent1"/>
          <w:w w:val="102"/>
          <w:sz w:val="28"/>
          <w:szCs w:val="28"/>
          <w:lang w:val="de-DE"/>
        </w:rPr>
        <w:t>ktikumspro</w:t>
      </w:r>
      <w:r w:rsidRPr="00B6000C">
        <w:rPr>
          <w:rFonts w:ascii="ZapfHumnst BT" w:eastAsia="Times New Roman" w:hAnsi="ZapfHumnst BT" w:cs="Times New Roman"/>
          <w:b/>
          <w:color w:val="4472C4" w:themeColor="accent1"/>
          <w:spacing w:val="-2"/>
          <w:w w:val="102"/>
          <w:sz w:val="28"/>
          <w:szCs w:val="28"/>
          <w:lang w:val="de-DE"/>
        </w:rPr>
        <w:t>g</w:t>
      </w:r>
      <w:r w:rsidRPr="00B6000C">
        <w:rPr>
          <w:rFonts w:ascii="ZapfHumnst BT" w:eastAsia="Times New Roman" w:hAnsi="ZapfHumnst BT" w:cs="Times New Roman"/>
          <w:b/>
          <w:color w:val="4472C4" w:themeColor="accent1"/>
          <w:w w:val="101"/>
          <w:sz w:val="28"/>
          <w:szCs w:val="28"/>
          <w:lang w:val="de-DE"/>
        </w:rPr>
        <w:t>r</w:t>
      </w:r>
      <w:r w:rsidRPr="00B6000C">
        <w:rPr>
          <w:rFonts w:ascii="ZapfHumnst BT" w:eastAsia="Times New Roman" w:hAnsi="ZapfHumnst BT" w:cs="Times New Roman"/>
          <w:b/>
          <w:color w:val="4472C4" w:themeColor="accent1"/>
          <w:spacing w:val="-3"/>
          <w:w w:val="101"/>
          <w:sz w:val="28"/>
          <w:szCs w:val="28"/>
          <w:lang w:val="de-DE"/>
        </w:rPr>
        <w:t>a</w:t>
      </w:r>
      <w:r w:rsidRPr="00B6000C">
        <w:rPr>
          <w:rFonts w:ascii="ZapfHumnst BT" w:eastAsia="Times New Roman" w:hAnsi="ZapfHumnst BT" w:cs="Times New Roman"/>
          <w:b/>
          <w:color w:val="4472C4" w:themeColor="accent1"/>
          <w:w w:val="103"/>
          <w:sz w:val="28"/>
          <w:szCs w:val="28"/>
          <w:lang w:val="de-DE"/>
        </w:rPr>
        <w:t xml:space="preserve">mm zu Lehrbrief 4: </w:t>
      </w:r>
      <w:r w:rsidRPr="00B6000C">
        <w:rPr>
          <w:rFonts w:ascii="ZapfHumnst BT" w:eastAsia="Times New Roman" w:hAnsi="ZapfHumnst BT" w:cs="Times New Roman"/>
          <w:b/>
          <w:color w:val="4472C4" w:themeColor="accent1"/>
          <w:w w:val="103"/>
          <w:sz w:val="28"/>
          <w:szCs w:val="28"/>
          <w:lang w:val="de-DE"/>
        </w:rPr>
        <w:br/>
      </w:r>
      <w:r w:rsidRPr="00B6000C">
        <w:rPr>
          <w:rFonts w:ascii="ZapfHumnst BT" w:eastAsia="Times New Roman" w:hAnsi="ZapfHumnst BT" w:cs="Times New Roman"/>
          <w:b/>
          <w:color w:val="4472C4" w:themeColor="accent1"/>
          <w:sz w:val="28"/>
          <w:szCs w:val="28"/>
          <w:lang w:val="de-DE"/>
        </w:rPr>
        <w:t>Sprechen – Handeln – Feiern. Liturgie als Kommunikationsgeschehen</w:t>
      </w:r>
    </w:p>
    <w:p w14:paraId="45682624" w14:textId="77777777" w:rsidR="00E32B43" w:rsidRPr="008428B2" w:rsidRDefault="00E32B43" w:rsidP="00E32B43">
      <w:pPr>
        <w:tabs>
          <w:tab w:val="left" w:pos="0"/>
        </w:tabs>
        <w:spacing w:after="120" w:line="240" w:lineRule="auto"/>
        <w:rPr>
          <w:rFonts w:ascii="ZapfHumnst BT" w:eastAsia="Times New Roman" w:hAnsi="ZapfHumnst BT" w:cs="Times New Roman"/>
          <w:b/>
          <w:sz w:val="24"/>
          <w:szCs w:val="24"/>
          <w:lang w:val="de-DE"/>
        </w:rPr>
      </w:pPr>
    </w:p>
    <w:p w14:paraId="478C0413" w14:textId="77777777" w:rsidR="00E32B43" w:rsidRPr="008428B2" w:rsidRDefault="00E32B43" w:rsidP="00E32B43">
      <w:pPr>
        <w:tabs>
          <w:tab w:val="left" w:pos="0"/>
        </w:tabs>
        <w:spacing w:after="120" w:line="240" w:lineRule="auto"/>
        <w:rPr>
          <w:rFonts w:ascii="ZapfHumnst BT" w:eastAsia="Times New Roman" w:hAnsi="ZapfHumnst BT" w:cs="Times New Roman"/>
          <w:b/>
          <w:sz w:val="24"/>
          <w:szCs w:val="24"/>
          <w:lang w:val="de-DE"/>
        </w:rPr>
      </w:pPr>
      <w:r w:rsidRPr="008428B2">
        <w:rPr>
          <w:rFonts w:ascii="ZapfHumnst BT" w:eastAsia="Times New Roman" w:hAnsi="ZapfHumnst BT" w:cs="Times New Roman"/>
          <w:b/>
          <w:sz w:val="24"/>
          <w:szCs w:val="24"/>
          <w:lang w:val="de-DE"/>
        </w:rPr>
        <w:t>Aufgabe</w:t>
      </w:r>
      <w:r w:rsidRPr="008428B2">
        <w:rPr>
          <w:rFonts w:ascii="ZapfHumnst BT" w:eastAsia="Times New Roman" w:hAnsi="ZapfHumnst BT" w:cs="Times New Roman"/>
          <w:b/>
          <w:spacing w:val="-9"/>
          <w:sz w:val="24"/>
          <w:szCs w:val="24"/>
          <w:lang w:val="de-DE"/>
        </w:rPr>
        <w:t xml:space="preserve"> </w:t>
      </w:r>
      <w:r w:rsidRPr="008428B2">
        <w:rPr>
          <w:rFonts w:ascii="ZapfHumnst BT" w:eastAsia="Times New Roman" w:hAnsi="ZapfHumnst BT" w:cs="Times New Roman"/>
          <w:b/>
          <w:sz w:val="24"/>
          <w:szCs w:val="24"/>
          <w:lang w:val="de-DE"/>
        </w:rPr>
        <w:t>1</w:t>
      </w:r>
      <w:r w:rsidRPr="008428B2">
        <w:rPr>
          <w:rFonts w:ascii="ZapfHumnst BT" w:eastAsia="Times New Roman" w:hAnsi="ZapfHumnst BT" w:cs="Times New Roman"/>
          <w:b/>
          <w:sz w:val="24"/>
          <w:szCs w:val="24"/>
          <w:lang w:val="de-DE"/>
        </w:rPr>
        <w:br/>
      </w:r>
    </w:p>
    <w:p w14:paraId="6185344D" w14:textId="77777777" w:rsidR="00E32B43" w:rsidRDefault="00E32B43" w:rsidP="00E32B43">
      <w:pPr>
        <w:tabs>
          <w:tab w:val="left" w:pos="426"/>
        </w:tabs>
        <w:spacing w:after="120" w:line="240" w:lineRule="auto"/>
        <w:ind w:left="426" w:hanging="426"/>
        <w:rPr>
          <w:rFonts w:ascii="ZapfHumnst BT" w:hAnsi="ZapfHumnst BT" w:cs="Times New Roman"/>
          <w:sz w:val="24"/>
          <w:szCs w:val="24"/>
          <w:lang w:val="de-DE"/>
        </w:rPr>
      </w:pPr>
      <w:r w:rsidRPr="008428B2">
        <w:rPr>
          <w:rFonts w:ascii="ZapfHumnst BT" w:hAnsi="ZapfHumnst BT" w:cs="Times New Roman"/>
          <w:sz w:val="24"/>
          <w:szCs w:val="24"/>
          <w:lang w:val="de-DE"/>
        </w:rPr>
        <w:t>a)</w:t>
      </w:r>
      <w:r w:rsidRPr="008428B2">
        <w:rPr>
          <w:rFonts w:ascii="ZapfHumnst BT" w:hAnsi="ZapfHumnst BT" w:cs="Times New Roman"/>
          <w:sz w:val="24"/>
          <w:szCs w:val="24"/>
          <w:lang w:val="de-DE"/>
        </w:rPr>
        <w:tab/>
        <w:t>Achten Sie bei einem der nächsten Sonntagsgottesdienste (auf dem Hintergrund dessen, was Sie in Lehrbrief 4 gelernt haben) besonders auf die verschiedenen Kommunikationsvorgänge:</w:t>
      </w:r>
    </w:p>
    <w:p w14:paraId="4E346149"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Vorsteher und Gemeinde bzw. zwischen Gemeinde und Vorsteher</w:t>
      </w:r>
    </w:p>
    <w:p w14:paraId="4A851C43"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Lektor/in und Gemeinde bzw. zwischen Gemeinde und Lektor/in</w:t>
      </w:r>
    </w:p>
    <w:p w14:paraId="6F9A2202"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Kantor/in und Gemeinde bzw. zwischen Gemeinde und Kantor/in</w:t>
      </w:r>
    </w:p>
    <w:p w14:paraId="0717A79B"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anderen Diensten und Gemeinde bzw. umgekehrt</w:t>
      </w:r>
    </w:p>
    <w:p w14:paraId="3185A8F8"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Vorbetenden und dem Adressaten des Gebets (Gott, Christus, ...)</w:t>
      </w:r>
    </w:p>
    <w:p w14:paraId="6FB00CC1"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der betenden Gemeinde und dem Adressaten des Gebets (Gott, Christus, ...).</w:t>
      </w:r>
    </w:p>
    <w:p w14:paraId="4FE64013" w14:textId="77777777" w:rsidR="00E32B43" w:rsidRPr="008428B2" w:rsidRDefault="00E32B43" w:rsidP="00E32B43">
      <w:pPr>
        <w:tabs>
          <w:tab w:val="left" w:pos="426"/>
        </w:tabs>
        <w:spacing w:after="120" w:line="240" w:lineRule="auto"/>
        <w:ind w:left="426" w:hanging="426"/>
        <w:rPr>
          <w:rFonts w:ascii="ZapfHumnst BT" w:hAnsi="ZapfHumnst BT" w:cs="Times New Roman"/>
          <w:sz w:val="24"/>
          <w:szCs w:val="24"/>
          <w:lang w:val="de-DE"/>
        </w:rPr>
      </w:pPr>
      <w:r w:rsidRPr="008428B2">
        <w:rPr>
          <w:rFonts w:ascii="ZapfHumnst BT" w:hAnsi="ZapfHumnst BT" w:cs="Times New Roman"/>
          <w:sz w:val="24"/>
          <w:szCs w:val="24"/>
          <w:lang w:val="de-DE"/>
        </w:rPr>
        <w:t>b)</w:t>
      </w:r>
      <w:r w:rsidRPr="008428B2">
        <w:rPr>
          <w:rFonts w:ascii="ZapfHumnst BT" w:hAnsi="ZapfHumnst BT" w:cs="Times New Roman"/>
          <w:sz w:val="24"/>
          <w:szCs w:val="24"/>
          <w:lang w:val="de-DE"/>
        </w:rPr>
        <w:tab/>
        <w:t>Achten Sie darauf, ob Sie bei diesen verschiedenen Kommunikationsvorgängen spezifische Unterschiede erkennen können:</w:t>
      </w:r>
    </w:p>
    <w:p w14:paraId="4F34EB66"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produktiver und reproduktiver Kommunikation</w:t>
      </w:r>
    </w:p>
    <w:p w14:paraId="3C37815F"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konstatierender und performativer Kommunikation</w:t>
      </w:r>
    </w:p>
    <w:p w14:paraId="386AE0C5"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zwischen gesprochener und gesungener Kommunikation</w:t>
      </w:r>
    </w:p>
    <w:p w14:paraId="773DB570"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xml:space="preserve">- zwischen sprachlicher und nicht-sprachlicher Kommunikation. </w:t>
      </w:r>
    </w:p>
    <w:p w14:paraId="15667BA8" w14:textId="77777777" w:rsidR="00E32B43" w:rsidRPr="008428B2" w:rsidRDefault="00E32B43" w:rsidP="00E32B43">
      <w:pPr>
        <w:tabs>
          <w:tab w:val="left" w:pos="426"/>
        </w:tabs>
        <w:spacing w:after="120" w:line="240" w:lineRule="auto"/>
        <w:ind w:left="426" w:hanging="426"/>
        <w:rPr>
          <w:rFonts w:ascii="ZapfHumnst BT" w:hAnsi="ZapfHumnst BT" w:cs="Times New Roman"/>
          <w:sz w:val="24"/>
          <w:szCs w:val="24"/>
          <w:lang w:val="de-DE"/>
        </w:rPr>
      </w:pPr>
      <w:r w:rsidRPr="008428B2">
        <w:rPr>
          <w:rFonts w:ascii="ZapfHumnst BT" w:hAnsi="ZapfHumnst BT" w:cs="Times New Roman"/>
          <w:sz w:val="24"/>
          <w:szCs w:val="24"/>
          <w:lang w:val="de-DE"/>
        </w:rPr>
        <w:t>c)</w:t>
      </w:r>
      <w:r w:rsidRPr="008428B2">
        <w:rPr>
          <w:rFonts w:ascii="ZapfHumnst BT" w:hAnsi="ZapfHumnst BT" w:cs="Times New Roman"/>
          <w:sz w:val="24"/>
          <w:szCs w:val="24"/>
          <w:lang w:val="de-DE"/>
        </w:rPr>
        <w:tab/>
        <w:t xml:space="preserve">Konzentrieren Sie sich auf einen dieser Kommunikationsvorgänge (z.B. die Schriftlesungen oder die Fürbitten oder das Eucharistische Hochgebet), und machen Sie sich (soweit möglich) bewusst, </w:t>
      </w:r>
    </w:p>
    <w:p w14:paraId="17A29A26"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um welche Art von Kommunikation es sich handelt;</w:t>
      </w:r>
    </w:p>
    <w:p w14:paraId="54006D89"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xml:space="preserve">- mit welchen Mitteln sie ausgeführt wird </w:t>
      </w:r>
    </w:p>
    <w:p w14:paraId="2F76F06B"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welche Inhalte vermittelt werden (sollen)</w:t>
      </w:r>
    </w:p>
    <w:p w14:paraId="00F215F0"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ob die Kommunikation "erfolgreich" ist oder nicht</w:t>
      </w:r>
    </w:p>
    <w:p w14:paraId="62403C3A" w14:textId="77777777" w:rsidR="00E32B43" w:rsidRPr="008428B2" w:rsidRDefault="00E32B43" w:rsidP="00E32B43">
      <w:pPr>
        <w:tabs>
          <w:tab w:val="left" w:pos="851"/>
        </w:tabs>
        <w:spacing w:after="120" w:line="240" w:lineRule="auto"/>
        <w:ind w:left="851" w:hanging="426"/>
        <w:rPr>
          <w:rFonts w:ascii="ZapfHumnst BT" w:hAnsi="ZapfHumnst BT" w:cs="Times New Roman"/>
          <w:sz w:val="24"/>
          <w:szCs w:val="24"/>
          <w:lang w:val="de-DE"/>
        </w:rPr>
      </w:pPr>
      <w:r w:rsidRPr="008428B2">
        <w:rPr>
          <w:rFonts w:ascii="ZapfHumnst BT" w:hAnsi="ZapfHumnst BT" w:cs="Times New Roman"/>
          <w:sz w:val="24"/>
          <w:szCs w:val="24"/>
          <w:lang w:val="de-DE"/>
        </w:rPr>
        <w:t>- was Sie dabei als stimmig bzw. als störend empfinden.</w:t>
      </w:r>
    </w:p>
    <w:p w14:paraId="55536512" w14:textId="77777777" w:rsidR="00E32B43" w:rsidRPr="008428B2" w:rsidRDefault="00E32B43" w:rsidP="00E32B43">
      <w:pPr>
        <w:tabs>
          <w:tab w:val="left" w:pos="426"/>
        </w:tabs>
        <w:spacing w:after="120" w:line="240" w:lineRule="auto"/>
        <w:ind w:left="426" w:hanging="426"/>
        <w:rPr>
          <w:rFonts w:ascii="ZapfHumnst BT" w:hAnsi="ZapfHumnst BT" w:cs="Times New Roman"/>
          <w:sz w:val="24"/>
          <w:szCs w:val="24"/>
          <w:lang w:val="de-DE"/>
        </w:rPr>
      </w:pPr>
      <w:r w:rsidRPr="008428B2">
        <w:rPr>
          <w:rFonts w:ascii="ZapfHumnst BT" w:hAnsi="ZapfHumnst BT" w:cs="Times New Roman"/>
          <w:sz w:val="24"/>
          <w:szCs w:val="24"/>
          <w:lang w:val="de-DE"/>
        </w:rPr>
        <w:t>d)</w:t>
      </w:r>
      <w:r w:rsidRPr="008428B2">
        <w:rPr>
          <w:rFonts w:ascii="ZapfHumnst BT" w:hAnsi="ZapfHumnst BT" w:cs="Times New Roman"/>
          <w:sz w:val="24"/>
          <w:szCs w:val="24"/>
          <w:lang w:val="de-DE"/>
        </w:rPr>
        <w:tab/>
        <w:t>Notieren Sie nach dem Gottesdienst, was Ihnen aufgefallen ist.</w:t>
      </w:r>
    </w:p>
    <w:p w14:paraId="7B594D56" w14:textId="77777777" w:rsidR="00E32B43" w:rsidRPr="008428B2" w:rsidRDefault="00E32B43" w:rsidP="00E32B43">
      <w:pPr>
        <w:tabs>
          <w:tab w:val="left" w:pos="426"/>
        </w:tabs>
        <w:spacing w:after="120" w:line="240" w:lineRule="auto"/>
        <w:ind w:left="426" w:hanging="426"/>
        <w:rPr>
          <w:rFonts w:ascii="ZapfHumnst BT" w:hAnsi="ZapfHumnst BT" w:cs="Arial"/>
          <w:b/>
          <w:sz w:val="24"/>
          <w:szCs w:val="24"/>
        </w:rPr>
      </w:pPr>
      <w:r w:rsidRPr="008428B2">
        <w:rPr>
          <w:rFonts w:ascii="ZapfHumnst BT" w:hAnsi="ZapfHumnst BT" w:cs="Times New Roman"/>
          <w:sz w:val="24"/>
          <w:szCs w:val="24"/>
          <w:lang w:val="de-DE"/>
        </w:rPr>
        <w:t>e)</w:t>
      </w:r>
      <w:r w:rsidRPr="008428B2">
        <w:rPr>
          <w:rFonts w:ascii="ZapfHumnst BT" w:hAnsi="ZapfHumnst BT" w:cs="Times New Roman"/>
          <w:sz w:val="24"/>
          <w:szCs w:val="24"/>
          <w:lang w:val="de-DE"/>
        </w:rPr>
        <w:tab/>
        <w:t>Besprechen Sie Ihre Eindrücke mit Ihrem Mentor / Ihrer Mentorin.</w:t>
      </w:r>
      <w:r w:rsidRPr="008428B2">
        <w:rPr>
          <w:rFonts w:ascii="ZapfHumnst BT" w:hAnsi="ZapfHumnst BT" w:cs="Times New Roman"/>
          <w:sz w:val="24"/>
          <w:szCs w:val="24"/>
          <w:lang w:val="de-DE"/>
        </w:rPr>
        <w:br/>
      </w:r>
      <w:bookmarkStart w:id="0" w:name="_Toc44222990"/>
    </w:p>
    <w:p w14:paraId="2BF8C85E" w14:textId="77777777" w:rsidR="00E32B43" w:rsidRPr="008428B2" w:rsidRDefault="00E32B43" w:rsidP="00E32B43">
      <w:pPr>
        <w:rPr>
          <w:rFonts w:ascii="ZapfHumnst BT" w:hAnsi="ZapfHumnst BT" w:cs="Arial"/>
          <w:b/>
          <w:sz w:val="24"/>
          <w:szCs w:val="24"/>
        </w:rPr>
      </w:pPr>
      <w:r w:rsidRPr="008428B2">
        <w:rPr>
          <w:rFonts w:ascii="ZapfHumnst BT" w:hAnsi="ZapfHumnst BT" w:cs="Arial"/>
          <w:b/>
          <w:sz w:val="24"/>
          <w:szCs w:val="24"/>
        </w:rPr>
        <w:t xml:space="preserve">Aufgabe </w:t>
      </w:r>
      <w:bookmarkEnd w:id="0"/>
      <w:r w:rsidRPr="008428B2">
        <w:rPr>
          <w:rFonts w:ascii="ZapfHumnst BT" w:hAnsi="ZapfHumnst BT" w:cs="Arial"/>
          <w:b/>
          <w:sz w:val="24"/>
          <w:szCs w:val="24"/>
        </w:rPr>
        <w:t>2</w:t>
      </w:r>
    </w:p>
    <w:p w14:paraId="022B75D3" w14:textId="77777777" w:rsidR="00E32B43" w:rsidRPr="008428B2" w:rsidRDefault="00E32B43" w:rsidP="00E32B43">
      <w:pPr>
        <w:spacing w:after="80"/>
        <w:rPr>
          <w:rFonts w:ascii="ZapfHumnst BT" w:hAnsi="ZapfHumnst BT" w:cs="Times New Roman"/>
          <w:sz w:val="24"/>
          <w:szCs w:val="24"/>
          <w:lang w:val="de-DE"/>
        </w:rPr>
      </w:pPr>
      <w:r w:rsidRPr="008428B2">
        <w:rPr>
          <w:rFonts w:ascii="ZapfHumnst BT" w:hAnsi="ZapfHumnst BT" w:cs="Times New Roman"/>
          <w:sz w:val="24"/>
          <w:szCs w:val="24"/>
          <w:lang w:val="de-DE"/>
        </w:rPr>
        <w:t>Hören Sie sich die CD „Sprechen im Gottesdienst“ an und führen Sie die Übungen aus, die dort empfohlen werden. Notieren Sie sich stichwortartig die Fragen, die Ihnen kommen, und die Schwierigkeiten, die Sie bei den Übungen erfahren.</w:t>
      </w:r>
    </w:p>
    <w:p w14:paraId="4F92FECC" w14:textId="77777777" w:rsidR="000E447D" w:rsidRPr="00E32B43" w:rsidRDefault="000E447D" w:rsidP="00E32B43"/>
    <w:sectPr w:rsidR="000E447D" w:rsidRPr="00E32B43" w:rsidSect="005C50DD">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panose1 w:val="020B07020505080903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A6C77"/>
    <w:multiLevelType w:val="hybridMultilevel"/>
    <w:tmpl w:val="9992FF48"/>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3E40E1"/>
    <w:multiLevelType w:val="hybridMultilevel"/>
    <w:tmpl w:val="0FA20A3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4140388">
    <w:abstractNumId w:val="1"/>
  </w:num>
  <w:num w:numId="2" w16cid:durableId="26924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DD"/>
    <w:rsid w:val="000E447D"/>
    <w:rsid w:val="005C50DD"/>
    <w:rsid w:val="006551CE"/>
    <w:rsid w:val="00E32B43"/>
    <w:rsid w:val="00FC3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0A8A"/>
  <w15:chartTrackingRefBased/>
  <w15:docId w15:val="{5DEB8DC8-8363-4D51-AA4D-35752DC5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0DD"/>
    <w:pPr>
      <w:widowControl w:val="0"/>
      <w:spacing w:after="200" w:line="276" w:lineRule="auto"/>
    </w:pPr>
    <w:rP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50DD"/>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5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1637</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Albert-Josef Urban</dc:creator>
  <cp:keywords/>
  <dc:description/>
  <cp:lastModifiedBy>Albert-Josef Urban</cp:lastModifiedBy>
  <cp:revision>2</cp:revision>
  <cp:lastPrinted>2023-04-25T09:25:00Z</cp:lastPrinted>
  <dcterms:created xsi:type="dcterms:W3CDTF">2023-04-25T09:25:00Z</dcterms:created>
  <dcterms:modified xsi:type="dcterms:W3CDTF">2023-04-25T09:25:00Z</dcterms:modified>
</cp:coreProperties>
</file>