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A228" w14:textId="77777777" w:rsidR="00B743D7" w:rsidRDefault="00B743D7" w:rsidP="00B743D7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b/>
          <w:color w:val="4472C4" w:themeColor="accent1"/>
          <w:w w:val="94"/>
          <w:sz w:val="28"/>
          <w:szCs w:val="28"/>
          <w:lang w:val="de-DE"/>
        </w:rPr>
      </w:pPr>
    </w:p>
    <w:p w14:paraId="7DB43FC1" w14:textId="1B2A587E" w:rsidR="00B743D7" w:rsidRPr="00D40F02" w:rsidRDefault="00B743D7" w:rsidP="00B743D7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b/>
          <w:color w:val="4472C4" w:themeColor="accent1"/>
          <w:sz w:val="28"/>
          <w:szCs w:val="28"/>
          <w:lang w:val="de-DE"/>
        </w:rPr>
      </w:pPr>
      <w:r w:rsidRPr="00D40F02">
        <w:rPr>
          <w:rFonts w:ascii="ZapfHumnst BT" w:eastAsia="Times New Roman" w:hAnsi="ZapfHumnst BT" w:cs="Times New Roman"/>
          <w:b/>
          <w:color w:val="4472C4" w:themeColor="accent1"/>
          <w:w w:val="94"/>
          <w:sz w:val="28"/>
          <w:szCs w:val="28"/>
          <w:lang w:val="de-DE"/>
        </w:rPr>
        <w:t>Pr</w:t>
      </w:r>
      <w:r w:rsidRPr="00D40F02">
        <w:rPr>
          <w:rFonts w:ascii="ZapfHumnst BT" w:eastAsia="Times New Roman" w:hAnsi="ZapfHumnst BT" w:cs="Times New Roman"/>
          <w:b/>
          <w:color w:val="4472C4" w:themeColor="accent1"/>
          <w:spacing w:val="-2"/>
          <w:w w:val="94"/>
          <w:sz w:val="28"/>
          <w:szCs w:val="28"/>
          <w:lang w:val="de-DE"/>
        </w:rPr>
        <w:t>a</w:t>
      </w:r>
      <w:r w:rsidRPr="00D40F02">
        <w:rPr>
          <w:rFonts w:ascii="ZapfHumnst BT" w:eastAsia="Times New Roman" w:hAnsi="ZapfHumnst BT" w:cs="Times New Roman"/>
          <w:b/>
          <w:color w:val="4472C4" w:themeColor="accent1"/>
          <w:w w:val="102"/>
          <w:sz w:val="28"/>
          <w:szCs w:val="28"/>
          <w:lang w:val="de-DE"/>
        </w:rPr>
        <w:t>ktikumspro</w:t>
      </w:r>
      <w:r w:rsidRPr="00D40F02">
        <w:rPr>
          <w:rFonts w:ascii="ZapfHumnst BT" w:eastAsia="Times New Roman" w:hAnsi="ZapfHumnst BT" w:cs="Times New Roman"/>
          <w:b/>
          <w:color w:val="4472C4" w:themeColor="accent1"/>
          <w:spacing w:val="-2"/>
          <w:w w:val="102"/>
          <w:sz w:val="28"/>
          <w:szCs w:val="28"/>
          <w:lang w:val="de-DE"/>
        </w:rPr>
        <w:t>g</w:t>
      </w:r>
      <w:r w:rsidRPr="00D40F02">
        <w:rPr>
          <w:rFonts w:ascii="ZapfHumnst BT" w:eastAsia="Times New Roman" w:hAnsi="ZapfHumnst BT" w:cs="Times New Roman"/>
          <w:b/>
          <w:color w:val="4472C4" w:themeColor="accent1"/>
          <w:w w:val="101"/>
          <w:sz w:val="28"/>
          <w:szCs w:val="28"/>
          <w:lang w:val="de-DE"/>
        </w:rPr>
        <w:t>r</w:t>
      </w:r>
      <w:r w:rsidRPr="00D40F02">
        <w:rPr>
          <w:rFonts w:ascii="ZapfHumnst BT" w:eastAsia="Times New Roman" w:hAnsi="ZapfHumnst BT" w:cs="Times New Roman"/>
          <w:b/>
          <w:color w:val="4472C4" w:themeColor="accent1"/>
          <w:spacing w:val="-3"/>
          <w:w w:val="101"/>
          <w:sz w:val="28"/>
          <w:szCs w:val="28"/>
          <w:lang w:val="de-DE"/>
        </w:rPr>
        <w:t>a</w:t>
      </w:r>
      <w:r w:rsidRPr="00D40F02">
        <w:rPr>
          <w:rFonts w:ascii="ZapfHumnst BT" w:eastAsia="Times New Roman" w:hAnsi="ZapfHumnst BT" w:cs="Times New Roman"/>
          <w:b/>
          <w:color w:val="4472C4" w:themeColor="accent1"/>
          <w:w w:val="103"/>
          <w:sz w:val="28"/>
          <w:szCs w:val="28"/>
          <w:lang w:val="de-DE"/>
        </w:rPr>
        <w:t xml:space="preserve">mm zu Lehrbrief 9: </w:t>
      </w:r>
      <w:r w:rsidRPr="00D40F02">
        <w:rPr>
          <w:rFonts w:ascii="ZapfHumnst BT" w:eastAsia="Times New Roman" w:hAnsi="ZapfHumnst BT" w:cs="Times New Roman"/>
          <w:b/>
          <w:color w:val="4472C4" w:themeColor="accent1"/>
          <w:w w:val="103"/>
          <w:sz w:val="28"/>
          <w:szCs w:val="28"/>
          <w:lang w:val="de-DE"/>
        </w:rPr>
        <w:br/>
      </w:r>
      <w:r w:rsidRPr="00D40F02">
        <w:rPr>
          <w:rFonts w:ascii="ZapfHumnst BT" w:eastAsia="Times New Roman" w:hAnsi="ZapfHumnst BT" w:cs="Times New Roman"/>
          <w:b/>
          <w:color w:val="4472C4" w:themeColor="accent1"/>
          <w:sz w:val="28"/>
          <w:szCs w:val="28"/>
          <w:lang w:val="de-DE"/>
        </w:rPr>
        <w:t>Gott ist nah in diesen Zeichen – Sakramente und Sakramentalien</w:t>
      </w:r>
    </w:p>
    <w:p w14:paraId="06FEC521" w14:textId="77777777" w:rsidR="00B743D7" w:rsidRPr="008428B2" w:rsidRDefault="00B743D7" w:rsidP="00B743D7">
      <w:pPr>
        <w:spacing w:after="0" w:line="240" w:lineRule="auto"/>
        <w:rPr>
          <w:rFonts w:ascii="ZapfHumnst BT" w:hAnsi="ZapfHumnst BT" w:cs="Arial"/>
          <w:sz w:val="24"/>
          <w:szCs w:val="24"/>
        </w:rPr>
      </w:pPr>
    </w:p>
    <w:p w14:paraId="76DD39C2" w14:textId="77777777" w:rsidR="00B743D7" w:rsidRPr="002B3147" w:rsidRDefault="00B743D7" w:rsidP="00B743D7">
      <w:pPr>
        <w:spacing w:after="120" w:line="240" w:lineRule="auto"/>
        <w:rPr>
          <w:rFonts w:ascii="ZapfHumnst BT" w:eastAsia="Times New Roman" w:hAnsi="ZapfHumnst BT" w:cs="Times New Roman"/>
          <w:b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b/>
          <w:sz w:val="24"/>
          <w:szCs w:val="24"/>
          <w:lang w:val="de-DE" w:eastAsia="de-DE"/>
        </w:rPr>
        <w:t>Aufgabe 1</w:t>
      </w:r>
    </w:p>
    <w:p w14:paraId="1FFDBF37" w14:textId="77777777" w:rsidR="00B743D7" w:rsidRPr="008428B2" w:rsidRDefault="00B743D7" w:rsidP="00B743D7">
      <w:pPr>
        <w:spacing w:after="120" w:line="240" w:lineRule="auto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Bereiten Sie eine Trauung, die innerhalb einer Messfeier stattfinden soll, vor:</w:t>
      </w:r>
    </w:p>
    <w:p w14:paraId="649D5EA5" w14:textId="77777777" w:rsidR="00B743D7" w:rsidRPr="008428B2" w:rsidRDefault="00B743D7" w:rsidP="00B743D7">
      <w:pPr>
        <w:pStyle w:val="Listenabsatz"/>
        <w:numPr>
          <w:ilvl w:val="0"/>
          <w:numId w:val="9"/>
        </w:numPr>
        <w:tabs>
          <w:tab w:val="left" w:pos="426"/>
        </w:tabs>
        <w:spacing w:after="120" w:line="240" w:lineRule="auto"/>
        <w:ind w:left="777"/>
        <w:contextualSpacing w:val="0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Wählen Sie eine Lesung, einen Antwortpsalm und ein Evangelium aus!</w:t>
      </w:r>
    </w:p>
    <w:p w14:paraId="0444CC97" w14:textId="77777777" w:rsidR="00B743D7" w:rsidRPr="008428B2" w:rsidRDefault="00B743D7" w:rsidP="00B743D7">
      <w:pPr>
        <w:pStyle w:val="Listenabsatz"/>
        <w:numPr>
          <w:ilvl w:val="0"/>
          <w:numId w:val="9"/>
        </w:numPr>
        <w:tabs>
          <w:tab w:val="left" w:pos="426"/>
        </w:tabs>
        <w:spacing w:after="120" w:line="240" w:lineRule="auto"/>
        <w:ind w:left="777"/>
        <w:contextualSpacing w:val="0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Suchen Sie dazu geeignete Gesänge aus dem GL / KG, insbesondere für: Eröffnung, Kehrvers zum Antwortpsalm (ggf. Antwortgesang), Gesang nach der Trauung, Dankgesang nach der Kommunion! Begründen Sie kurz Ihre Vorschläge!</w:t>
      </w:r>
    </w:p>
    <w:p w14:paraId="5FEC5C74" w14:textId="2BD6EAC8" w:rsidR="00B743D7" w:rsidRDefault="00B743D7" w:rsidP="00B743D7">
      <w:pPr>
        <w:pStyle w:val="Listenabsatz"/>
        <w:numPr>
          <w:ilvl w:val="0"/>
          <w:numId w:val="9"/>
        </w:numPr>
        <w:tabs>
          <w:tab w:val="left" w:pos="426"/>
        </w:tabs>
        <w:spacing w:after="120" w:line="240" w:lineRule="auto"/>
        <w:ind w:left="777"/>
        <w:contextualSpacing w:val="0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Formulieren Sie Kyrie-Rufe und Fürbitten für diese Trauung.</w:t>
      </w:r>
    </w:p>
    <w:p w14:paraId="0006AD13" w14:textId="77777777" w:rsidR="00B743D7" w:rsidRPr="00B743D7" w:rsidRDefault="00B743D7" w:rsidP="00B743D7">
      <w:pPr>
        <w:pStyle w:val="Listenabsatz"/>
        <w:tabs>
          <w:tab w:val="left" w:pos="426"/>
        </w:tabs>
        <w:spacing w:after="120" w:line="240" w:lineRule="auto"/>
        <w:ind w:left="777"/>
        <w:contextualSpacing w:val="0"/>
        <w:rPr>
          <w:rFonts w:ascii="ZapfHumnst BT" w:eastAsia="Times New Roman" w:hAnsi="ZapfHumnst BT"/>
          <w:sz w:val="24"/>
          <w:szCs w:val="24"/>
          <w:lang w:val="de-DE" w:eastAsia="de-DE"/>
        </w:rPr>
      </w:pPr>
    </w:p>
    <w:p w14:paraId="1034E577" w14:textId="77777777" w:rsidR="00B743D7" w:rsidRPr="008428B2" w:rsidRDefault="00B743D7" w:rsidP="00B743D7">
      <w:pPr>
        <w:spacing w:after="120" w:line="240" w:lineRule="auto"/>
        <w:rPr>
          <w:rFonts w:ascii="ZapfHumnst BT" w:eastAsia="Times New Roman" w:hAnsi="ZapfHumnst BT"/>
          <w:b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b/>
          <w:sz w:val="24"/>
          <w:szCs w:val="24"/>
          <w:lang w:val="de-DE" w:eastAsia="de-DE"/>
        </w:rPr>
        <w:t>Aufgabe 2</w:t>
      </w:r>
    </w:p>
    <w:p w14:paraId="5853BF66" w14:textId="77777777" w:rsidR="00B743D7" w:rsidRPr="008428B2" w:rsidRDefault="00B743D7" w:rsidP="00B743D7">
      <w:pPr>
        <w:spacing w:after="0" w:line="240" w:lineRule="auto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Wenn Sie in Ihrer Gemeinde den Krankenkommuniondienst versehen, vergleichen Sie Ihre eigene Praxis mit den Ausführungen in Kap. 4.2 (3) und notieren Sie die Punkte, die Ihnen bedenkenswert sind.</w:t>
      </w:r>
    </w:p>
    <w:p w14:paraId="1FE29C99" w14:textId="77777777" w:rsidR="00B743D7" w:rsidRPr="008428B2" w:rsidRDefault="00B743D7" w:rsidP="00B743D7">
      <w:pPr>
        <w:spacing w:after="0" w:line="240" w:lineRule="auto"/>
        <w:rPr>
          <w:rFonts w:ascii="ZapfHumnst BT" w:eastAsia="Times New Roman" w:hAnsi="ZapfHumnst BT"/>
          <w:sz w:val="24"/>
          <w:szCs w:val="24"/>
          <w:lang w:val="de-DE" w:eastAsia="de-DE"/>
        </w:rPr>
      </w:pPr>
    </w:p>
    <w:p w14:paraId="539E6CAD" w14:textId="77777777" w:rsidR="00B743D7" w:rsidRPr="008428B2" w:rsidRDefault="00B743D7" w:rsidP="00B743D7">
      <w:pPr>
        <w:spacing w:after="120" w:line="240" w:lineRule="auto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Wenn Sie den Dienst der Krankenkommunion nicht ausüben, fragen Sie sich, ob die Ausführungen in Kap. 4.2 (1) über den Krankenbesuch hilfreiche Anregungen für Sie enthalten.</w:t>
      </w:r>
    </w:p>
    <w:p w14:paraId="7FBC138B" w14:textId="77777777" w:rsidR="00B743D7" w:rsidRPr="008428B2" w:rsidRDefault="00B743D7" w:rsidP="00B743D7">
      <w:pPr>
        <w:spacing w:after="0" w:line="240" w:lineRule="auto"/>
        <w:rPr>
          <w:rFonts w:ascii="ZapfHumnst BT" w:eastAsia="Times New Roman" w:hAnsi="ZapfHumnst BT"/>
          <w:sz w:val="24"/>
          <w:szCs w:val="24"/>
          <w:lang w:val="de-DE" w:eastAsia="de-DE"/>
        </w:rPr>
      </w:pPr>
    </w:p>
    <w:p w14:paraId="6D46AE82" w14:textId="77777777" w:rsidR="00B743D7" w:rsidRPr="008428B2" w:rsidRDefault="00B743D7" w:rsidP="00B743D7">
      <w:pPr>
        <w:spacing w:after="120" w:line="240" w:lineRule="auto"/>
        <w:rPr>
          <w:rFonts w:ascii="ZapfHumnst BT" w:eastAsia="Times New Roman" w:hAnsi="ZapfHumnst BT"/>
          <w:b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b/>
          <w:sz w:val="24"/>
          <w:szCs w:val="24"/>
          <w:lang w:val="de-DE" w:eastAsia="de-DE"/>
        </w:rPr>
        <w:t>Aufgabe 3</w:t>
      </w:r>
    </w:p>
    <w:p w14:paraId="4BA1AA89" w14:textId="77777777" w:rsidR="00B743D7" w:rsidRPr="008428B2" w:rsidRDefault="00B743D7" w:rsidP="00B743D7">
      <w:pPr>
        <w:spacing w:after="120" w:line="240" w:lineRule="auto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Lesen Sie zwei Wochen lang die Todesanzeigen in Ihrer Tageszeitung und versuchen Sie, anhand der folgenden Fragen Ihre Eindrücke zu ordnen:</w:t>
      </w:r>
    </w:p>
    <w:p w14:paraId="1418269C" w14:textId="77777777" w:rsidR="00B743D7" w:rsidRPr="008428B2" w:rsidRDefault="00B743D7" w:rsidP="00B743D7">
      <w:pPr>
        <w:pStyle w:val="Listenabsatz"/>
        <w:numPr>
          <w:ilvl w:val="0"/>
          <w:numId w:val="10"/>
        </w:numPr>
        <w:tabs>
          <w:tab w:val="left" w:pos="426"/>
        </w:tabs>
        <w:spacing w:after="120" w:line="240" w:lineRule="auto"/>
        <w:contextualSpacing w:val="0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Welches Bild vom Sterben kommt zum Ausdruck (Heimgang, Erlösung vom Leid, Ende von allem…)?</w:t>
      </w:r>
    </w:p>
    <w:p w14:paraId="7D8DE42B" w14:textId="77777777" w:rsidR="00B743D7" w:rsidRPr="008428B2" w:rsidRDefault="00B743D7" w:rsidP="00B743D7">
      <w:pPr>
        <w:pStyle w:val="Listenabsatz"/>
        <w:numPr>
          <w:ilvl w:val="0"/>
          <w:numId w:val="10"/>
        </w:numPr>
        <w:tabs>
          <w:tab w:val="left" w:pos="426"/>
        </w:tabs>
        <w:spacing w:after="120" w:line="240" w:lineRule="auto"/>
        <w:contextualSpacing w:val="0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Welche Hoffnungen kommen zum Ausdruck?</w:t>
      </w:r>
    </w:p>
    <w:p w14:paraId="477739FC" w14:textId="77777777" w:rsidR="00B743D7" w:rsidRPr="008428B2" w:rsidRDefault="00B743D7" w:rsidP="00B743D7">
      <w:pPr>
        <w:pStyle w:val="Listenabsatz"/>
        <w:numPr>
          <w:ilvl w:val="0"/>
          <w:numId w:val="10"/>
        </w:numPr>
        <w:tabs>
          <w:tab w:val="left" w:pos="426"/>
        </w:tabs>
        <w:spacing w:after="120" w:line="240" w:lineRule="auto"/>
        <w:contextualSpacing w:val="0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Werden christliche Zeichen verwendet? Welche?</w:t>
      </w:r>
    </w:p>
    <w:p w14:paraId="43F855D5" w14:textId="77777777" w:rsidR="00B743D7" w:rsidRPr="008428B2" w:rsidRDefault="00B743D7" w:rsidP="00B743D7">
      <w:pPr>
        <w:pStyle w:val="Listenabsatz"/>
        <w:numPr>
          <w:ilvl w:val="0"/>
          <w:numId w:val="10"/>
        </w:numPr>
        <w:tabs>
          <w:tab w:val="left" w:pos="426"/>
        </w:tabs>
        <w:spacing w:after="120" w:line="240" w:lineRule="auto"/>
        <w:contextualSpacing w:val="0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Auf welche Weise zeigen sich im Inhalt und im sprachlichen Ausdruck</w:t>
      </w:r>
    </w:p>
    <w:p w14:paraId="2901ABB0" w14:textId="77777777" w:rsidR="00B743D7" w:rsidRPr="008428B2" w:rsidRDefault="00B743D7" w:rsidP="00B743D7">
      <w:pPr>
        <w:pStyle w:val="Listenabsatz"/>
        <w:numPr>
          <w:ilvl w:val="0"/>
          <w:numId w:val="11"/>
        </w:numPr>
        <w:tabs>
          <w:tab w:val="left" w:pos="426"/>
        </w:tabs>
        <w:spacing w:after="120" w:line="240" w:lineRule="auto"/>
        <w:ind w:left="1145" w:hanging="357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christliche Überzeugungen?</w:t>
      </w:r>
    </w:p>
    <w:p w14:paraId="40245A93" w14:textId="77777777" w:rsidR="00B743D7" w:rsidRPr="008428B2" w:rsidRDefault="00B743D7" w:rsidP="00B743D7">
      <w:pPr>
        <w:pStyle w:val="Listenabsatz"/>
        <w:numPr>
          <w:ilvl w:val="0"/>
          <w:numId w:val="11"/>
        </w:numPr>
        <w:tabs>
          <w:tab w:val="left" w:pos="426"/>
        </w:tabs>
        <w:spacing w:after="120" w:line="240" w:lineRule="auto"/>
        <w:ind w:left="1145" w:hanging="357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Hilflosigkeit und Ratlosigkeit?</w:t>
      </w:r>
    </w:p>
    <w:p w14:paraId="4DB398DC" w14:textId="77777777" w:rsidR="00B743D7" w:rsidRPr="008428B2" w:rsidRDefault="00B743D7" w:rsidP="00B743D7">
      <w:pPr>
        <w:pStyle w:val="Listenabsatz"/>
        <w:numPr>
          <w:ilvl w:val="0"/>
          <w:numId w:val="11"/>
        </w:numPr>
        <w:tabs>
          <w:tab w:val="left" w:pos="426"/>
        </w:tabs>
        <w:spacing w:after="120" w:line="240" w:lineRule="auto"/>
        <w:ind w:left="1145" w:hanging="357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bewusst nicht-christliche Einstellungen?</w:t>
      </w:r>
    </w:p>
    <w:p w14:paraId="7DFC197E" w14:textId="77777777" w:rsidR="00B743D7" w:rsidRPr="008428B2" w:rsidRDefault="00B743D7" w:rsidP="00B743D7">
      <w:pPr>
        <w:spacing w:after="0" w:line="240" w:lineRule="auto"/>
        <w:ind w:left="284" w:hanging="284"/>
        <w:rPr>
          <w:rFonts w:ascii="ZapfHumnst BT" w:eastAsia="Calibri" w:hAnsi="ZapfHumnst BT" w:cs="Arial"/>
          <w:sz w:val="24"/>
          <w:szCs w:val="24"/>
          <w:lang w:val="de-CH"/>
        </w:rPr>
      </w:pPr>
    </w:p>
    <w:p w14:paraId="4B6AF45A" w14:textId="77777777" w:rsidR="00B743D7" w:rsidRPr="002B3147" w:rsidRDefault="00B743D7" w:rsidP="00B743D7">
      <w:pPr>
        <w:spacing w:after="120" w:line="240" w:lineRule="auto"/>
        <w:ind w:left="284" w:hanging="284"/>
        <w:rPr>
          <w:rFonts w:ascii="ZapfHumnst BT" w:eastAsia="Times New Roman" w:hAnsi="ZapfHumnst BT" w:cs="Times New Roman"/>
          <w:b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b/>
          <w:sz w:val="24"/>
          <w:szCs w:val="24"/>
          <w:lang w:val="de-DE" w:eastAsia="de-DE"/>
        </w:rPr>
        <w:t>Aufgabe 4</w:t>
      </w:r>
    </w:p>
    <w:p w14:paraId="612D0B04" w14:textId="77777777" w:rsidR="00B743D7" w:rsidRPr="008428B2" w:rsidRDefault="00B743D7" w:rsidP="00B743D7">
      <w:pPr>
        <w:widowControl/>
        <w:numPr>
          <w:ilvl w:val="0"/>
          <w:numId w:val="12"/>
        </w:numPr>
        <w:spacing w:after="120" w:line="240" w:lineRule="auto"/>
        <w:ind w:left="777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 xml:space="preserve">Leihen Sie sich aus Ihrer Pfarrgemeinde das </w:t>
      </w:r>
      <w:proofErr w:type="spellStart"/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Benediktionale</w:t>
      </w:r>
      <w:proofErr w:type="spellEnd"/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 xml:space="preserve"> aus. Suchen Sie aus dem Inhaltverzeichnis eine Segensfeier aus, die in Ihrer Situation – mit Ihrer Mitwirkung oder sogar unter Ihrer Leitung – stattfinden könnte.</w:t>
      </w:r>
    </w:p>
    <w:p w14:paraId="180C8EFE" w14:textId="77777777" w:rsidR="00B743D7" w:rsidRPr="008428B2" w:rsidRDefault="00B743D7" w:rsidP="00B743D7">
      <w:pPr>
        <w:pStyle w:val="Listenabsatz"/>
        <w:numPr>
          <w:ilvl w:val="0"/>
          <w:numId w:val="12"/>
        </w:numPr>
        <w:spacing w:after="120" w:line="240" w:lineRule="auto"/>
        <w:ind w:left="777"/>
        <w:contextualSpacing w:val="0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 xml:space="preserve">Wiederholen Sie das, was im Lehrbrief im Kap. 6.3 zum Aufbau und zur Gestaltung einer Segensfeier gesagt wird, und vergleichen Sie es mit den Ausführungen im </w:t>
      </w:r>
      <w:proofErr w:type="spellStart"/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Benediktionale</w:t>
      </w:r>
      <w:proofErr w:type="spellEnd"/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 xml:space="preserve"> in der Pastoralen Einführung unter Nr. 21 sowie Nr. 22-34!</w:t>
      </w:r>
    </w:p>
    <w:p w14:paraId="34D66763" w14:textId="77777777" w:rsidR="00B743D7" w:rsidRPr="008428B2" w:rsidRDefault="00B743D7" w:rsidP="00B743D7">
      <w:pPr>
        <w:pStyle w:val="Listenabsatz"/>
        <w:numPr>
          <w:ilvl w:val="0"/>
          <w:numId w:val="12"/>
        </w:numPr>
        <w:spacing w:after="120" w:line="240" w:lineRule="auto"/>
        <w:ind w:left="777"/>
        <w:contextualSpacing w:val="0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Stellen Sie für Ihre Segensfeier eine Verlaufsordnung auf!</w:t>
      </w:r>
    </w:p>
    <w:p w14:paraId="204914E3" w14:textId="77777777" w:rsidR="00B743D7" w:rsidRPr="008428B2" w:rsidRDefault="00B743D7" w:rsidP="00B743D7">
      <w:pPr>
        <w:pStyle w:val="Listenabsatz"/>
        <w:numPr>
          <w:ilvl w:val="0"/>
          <w:numId w:val="12"/>
        </w:numPr>
        <w:spacing w:after="120" w:line="240" w:lineRule="auto"/>
        <w:ind w:left="777"/>
        <w:contextualSpacing w:val="0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 xml:space="preserve">Arbeiten Sie mithilfe der Texte und Hinweise, die das </w:t>
      </w:r>
      <w:proofErr w:type="spellStart"/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Benediktionale</w:t>
      </w:r>
      <w:proofErr w:type="spellEnd"/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 xml:space="preserve"> bietet, einen kompletten Vorschlag für die ausgewählte Segensfeier aus, d. h.:</w:t>
      </w:r>
    </w:p>
    <w:p w14:paraId="2EB30CBA" w14:textId="77777777" w:rsidR="00B743D7" w:rsidRPr="008428B2" w:rsidRDefault="00B743D7" w:rsidP="00B743D7">
      <w:pPr>
        <w:pStyle w:val="Listenabsatz"/>
        <w:widowControl/>
        <w:numPr>
          <w:ilvl w:val="0"/>
          <w:numId w:val="13"/>
        </w:numPr>
        <w:tabs>
          <w:tab w:val="left" w:pos="284"/>
        </w:tabs>
        <w:spacing w:after="120" w:line="240" w:lineRule="auto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Wenn es in dieser Segensfeier Auswahlelemente gibt (z. B. Lesungen, Gesänge), wählen Sie das aus, was Ihnen geeignet erscheint!</w:t>
      </w:r>
    </w:p>
    <w:p w14:paraId="25FC0141" w14:textId="77777777" w:rsidR="00B743D7" w:rsidRPr="008428B2" w:rsidRDefault="00B743D7" w:rsidP="00B743D7">
      <w:pPr>
        <w:pStyle w:val="Listenabsatz"/>
        <w:widowControl/>
        <w:numPr>
          <w:ilvl w:val="0"/>
          <w:numId w:val="13"/>
        </w:numPr>
        <w:tabs>
          <w:tab w:val="left" w:pos="284"/>
        </w:tabs>
        <w:spacing w:after="120" w:line="240" w:lineRule="auto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Formulieren Sie die Texte, die dem Leiter / der Leiterin der Feier überlassen sind (Gruß und Einführung, ggf. ein hinführendes Wort vor der Lesung, ggf. eine zusätzliche Fürbitte)!</w:t>
      </w:r>
    </w:p>
    <w:p w14:paraId="4FC8F19B" w14:textId="77777777" w:rsidR="00B743D7" w:rsidRPr="008428B2" w:rsidRDefault="00B743D7" w:rsidP="00B743D7">
      <w:pPr>
        <w:pStyle w:val="Listenabsatz"/>
        <w:widowControl/>
        <w:numPr>
          <w:ilvl w:val="0"/>
          <w:numId w:val="13"/>
        </w:numPr>
        <w:tabs>
          <w:tab w:val="left" w:pos="284"/>
        </w:tabs>
        <w:spacing w:after="120" w:line="240" w:lineRule="auto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Überlegen Sie, ob – zusätzlich zur Verwendung von Weihwasser und ggf. Weihrauch – für diese Segensfeier eine Zeichenhandlung empfohlen werden könnte!</w:t>
      </w:r>
    </w:p>
    <w:p w14:paraId="6AE99CB9" w14:textId="77777777" w:rsidR="00B743D7" w:rsidRPr="008428B2" w:rsidRDefault="00B743D7" w:rsidP="00B743D7">
      <w:pPr>
        <w:spacing w:after="120" w:line="240" w:lineRule="auto"/>
        <w:ind w:firstLine="720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Begründen Sie jeweils Ihre Vorschläge.</w:t>
      </w:r>
    </w:p>
    <w:p w14:paraId="1F2E681C" w14:textId="77777777" w:rsidR="00B743D7" w:rsidRPr="008428B2" w:rsidRDefault="00B743D7" w:rsidP="00B743D7">
      <w:pPr>
        <w:spacing w:after="0" w:line="240" w:lineRule="auto"/>
        <w:rPr>
          <w:rFonts w:ascii="ZapfHumnst BT" w:eastAsia="Times New Roman" w:hAnsi="ZapfHumnst BT"/>
          <w:sz w:val="24"/>
          <w:szCs w:val="24"/>
          <w:lang w:val="de-DE" w:eastAsia="de-DE"/>
        </w:rPr>
      </w:pPr>
    </w:p>
    <w:p w14:paraId="525CBA3C" w14:textId="77777777" w:rsidR="00B743D7" w:rsidRPr="008428B2" w:rsidRDefault="00B743D7" w:rsidP="00B743D7">
      <w:pPr>
        <w:spacing w:after="120" w:line="240" w:lineRule="auto"/>
        <w:rPr>
          <w:rFonts w:ascii="ZapfHumnst BT" w:eastAsia="Times New Roman" w:hAnsi="ZapfHumnst BT"/>
          <w:b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b/>
          <w:sz w:val="24"/>
          <w:szCs w:val="24"/>
          <w:lang w:val="de-DE" w:eastAsia="de-DE"/>
        </w:rPr>
        <w:t>Aufgabe 5</w:t>
      </w:r>
    </w:p>
    <w:p w14:paraId="4A617540" w14:textId="77777777" w:rsidR="00B743D7" w:rsidRDefault="00B743D7" w:rsidP="00B743D7">
      <w:pPr>
        <w:spacing w:after="120" w:line="240" w:lineRule="auto"/>
        <w:rPr>
          <w:rFonts w:ascii="ZapfHumnst BT" w:eastAsia="Times New Roman" w:hAnsi="ZapfHumnst BT"/>
          <w:sz w:val="24"/>
          <w:szCs w:val="24"/>
          <w:lang w:val="de-DE" w:eastAsia="de-DE"/>
        </w:rPr>
      </w:pPr>
      <w:r w:rsidRPr="008428B2">
        <w:rPr>
          <w:rFonts w:ascii="ZapfHumnst BT" w:eastAsia="Times New Roman" w:hAnsi="ZapfHumnst BT"/>
          <w:sz w:val="24"/>
          <w:szCs w:val="24"/>
          <w:lang w:val="de-DE" w:eastAsia="de-DE"/>
        </w:rPr>
        <w:t>Besorgen Sie sich das Weihegebet aus der Priester- und / oder der Diakonenweihe. Bestimmen Sie die Struktur dieses Gebetes / dieser Gebete und halten Sie schriftlich fest, welche Aussagen über das jeweilige Amt gemacht werden!</w:t>
      </w:r>
    </w:p>
    <w:p w14:paraId="4F92FECC" w14:textId="77777777" w:rsidR="000E447D" w:rsidRPr="00B743D7" w:rsidRDefault="000E447D" w:rsidP="00B743D7"/>
    <w:sectPr w:rsidR="000E447D" w:rsidRPr="00B743D7" w:rsidSect="005C50D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panose1 w:val="020B07020505080903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6A6"/>
    <w:multiLevelType w:val="hybridMultilevel"/>
    <w:tmpl w:val="B5F4E4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0BB9"/>
    <w:multiLevelType w:val="hybridMultilevel"/>
    <w:tmpl w:val="F27E7542"/>
    <w:lvl w:ilvl="0" w:tplc="C7F0F3FA"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E15CA"/>
    <w:multiLevelType w:val="hybridMultilevel"/>
    <w:tmpl w:val="4F2CC416"/>
    <w:lvl w:ilvl="0" w:tplc="C7F0F3FA"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2049F4"/>
    <w:multiLevelType w:val="hybridMultilevel"/>
    <w:tmpl w:val="A3AED69C"/>
    <w:lvl w:ilvl="0" w:tplc="C7F0F3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F3B59"/>
    <w:multiLevelType w:val="hybridMultilevel"/>
    <w:tmpl w:val="528659FC"/>
    <w:lvl w:ilvl="0" w:tplc="1E4237A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C4D00"/>
    <w:multiLevelType w:val="hybridMultilevel"/>
    <w:tmpl w:val="242038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86C7C"/>
    <w:multiLevelType w:val="hybridMultilevel"/>
    <w:tmpl w:val="307C58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E0DA2"/>
    <w:multiLevelType w:val="hybridMultilevel"/>
    <w:tmpl w:val="D794D9FC"/>
    <w:lvl w:ilvl="0" w:tplc="F54029A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A6C77"/>
    <w:multiLevelType w:val="hybridMultilevel"/>
    <w:tmpl w:val="9992FF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41EA"/>
    <w:multiLevelType w:val="hybridMultilevel"/>
    <w:tmpl w:val="BA2E0454"/>
    <w:lvl w:ilvl="0" w:tplc="F54029A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B6C36"/>
    <w:multiLevelType w:val="hybridMultilevel"/>
    <w:tmpl w:val="4C445128"/>
    <w:lvl w:ilvl="0" w:tplc="C7F0F3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E40E1"/>
    <w:multiLevelType w:val="hybridMultilevel"/>
    <w:tmpl w:val="0FA20A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F5BF8"/>
    <w:multiLevelType w:val="hybridMultilevel"/>
    <w:tmpl w:val="EF460CE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40388">
    <w:abstractNumId w:val="11"/>
  </w:num>
  <w:num w:numId="2" w16cid:durableId="269242950">
    <w:abstractNumId w:val="8"/>
  </w:num>
  <w:num w:numId="3" w16cid:durableId="1320813344">
    <w:abstractNumId w:val="6"/>
  </w:num>
  <w:num w:numId="4" w16cid:durableId="372510398">
    <w:abstractNumId w:val="12"/>
  </w:num>
  <w:num w:numId="5" w16cid:durableId="1325813747">
    <w:abstractNumId w:val="5"/>
  </w:num>
  <w:num w:numId="6" w16cid:durableId="801461965">
    <w:abstractNumId w:val="0"/>
  </w:num>
  <w:num w:numId="7" w16cid:durableId="1302493009">
    <w:abstractNumId w:val="10"/>
  </w:num>
  <w:num w:numId="8" w16cid:durableId="699010840">
    <w:abstractNumId w:val="3"/>
  </w:num>
  <w:num w:numId="9" w16cid:durableId="1904563676">
    <w:abstractNumId w:val="4"/>
  </w:num>
  <w:num w:numId="10" w16cid:durableId="586692044">
    <w:abstractNumId w:val="7"/>
  </w:num>
  <w:num w:numId="11" w16cid:durableId="597760577">
    <w:abstractNumId w:val="1"/>
  </w:num>
  <w:num w:numId="12" w16cid:durableId="1511410895">
    <w:abstractNumId w:val="9"/>
  </w:num>
  <w:num w:numId="13" w16cid:durableId="152837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DD"/>
    <w:rsid w:val="000E447D"/>
    <w:rsid w:val="005C50DD"/>
    <w:rsid w:val="006551CE"/>
    <w:rsid w:val="00B743D7"/>
    <w:rsid w:val="00BA455B"/>
    <w:rsid w:val="00CB39E7"/>
    <w:rsid w:val="00DC761F"/>
    <w:rsid w:val="00E32B43"/>
    <w:rsid w:val="00E625AD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0A8A"/>
  <w15:chartTrackingRefBased/>
  <w15:docId w15:val="{5DEB8DC8-8363-4D51-AA4D-35752DC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0DD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50DD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Albert-Josef Urban</dc:creator>
  <cp:keywords/>
  <dc:description/>
  <cp:lastModifiedBy>Albert-Josef Urban</cp:lastModifiedBy>
  <cp:revision>2</cp:revision>
  <cp:lastPrinted>2023-04-25T09:28:00Z</cp:lastPrinted>
  <dcterms:created xsi:type="dcterms:W3CDTF">2023-04-25T09:29:00Z</dcterms:created>
  <dcterms:modified xsi:type="dcterms:W3CDTF">2023-04-25T09:29:00Z</dcterms:modified>
</cp:coreProperties>
</file>