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D6" w:rsidRDefault="00BE0AD6">
      <w:bookmarkStart w:id="0" w:name="_GoBack"/>
      <w:bookmarkEnd w:id="0"/>
    </w:p>
    <w:p w:rsidR="00BE0AD6" w:rsidRDefault="00BE0AD6" w:rsidP="00FD535D">
      <w:pPr>
        <w:tabs>
          <w:tab w:val="left" w:pos="1134"/>
          <w:tab w:val="right" w:pos="8931"/>
        </w:tabs>
        <w:spacing w:line="360" w:lineRule="auto"/>
      </w:pPr>
      <w:r>
        <w:t>___________________</w:t>
      </w:r>
      <w:r w:rsidR="00393C8D">
        <w:t>__</w:t>
      </w:r>
      <w:r w:rsidR="003B0776">
        <w:t xml:space="preserve"> </w:t>
      </w:r>
      <w:r w:rsidR="003B0776">
        <w:tab/>
      </w:r>
      <w:r w:rsidR="0083242C">
        <w:t>_____________________</w:t>
      </w:r>
    </w:p>
    <w:p w:rsidR="00BE0AD6" w:rsidRPr="00FD535D" w:rsidRDefault="003B0776" w:rsidP="00FD535D">
      <w:pPr>
        <w:tabs>
          <w:tab w:val="left" w:pos="1134"/>
          <w:tab w:val="right" w:pos="8505"/>
        </w:tabs>
        <w:spacing w:line="360" w:lineRule="auto"/>
        <w:rPr>
          <w:sz w:val="18"/>
          <w:szCs w:val="18"/>
        </w:rPr>
      </w:pPr>
      <w:r w:rsidRPr="00FD535D">
        <w:rPr>
          <w:sz w:val="18"/>
          <w:szCs w:val="18"/>
        </w:rPr>
        <w:t xml:space="preserve">(Zuwendungsempfänger) </w:t>
      </w:r>
      <w:r w:rsidRPr="00FD535D">
        <w:rPr>
          <w:sz w:val="18"/>
          <w:szCs w:val="18"/>
        </w:rPr>
        <w:tab/>
        <w:t>(</w:t>
      </w:r>
      <w:r w:rsidR="0083242C" w:rsidRPr="00FD535D">
        <w:rPr>
          <w:sz w:val="18"/>
          <w:szCs w:val="18"/>
        </w:rPr>
        <w:t>Ort</w:t>
      </w:r>
      <w:r w:rsidRPr="00FD535D">
        <w:rPr>
          <w:sz w:val="18"/>
          <w:szCs w:val="18"/>
        </w:rPr>
        <w:t xml:space="preserve"> und </w:t>
      </w:r>
      <w:r w:rsidR="0083242C" w:rsidRPr="00FD535D">
        <w:rPr>
          <w:sz w:val="18"/>
          <w:szCs w:val="18"/>
        </w:rPr>
        <w:t>Datum</w:t>
      </w:r>
      <w:r w:rsidRPr="00FD535D">
        <w:rPr>
          <w:sz w:val="18"/>
          <w:szCs w:val="18"/>
        </w:rPr>
        <w:t>)</w:t>
      </w:r>
    </w:p>
    <w:p w:rsidR="00376896" w:rsidRDefault="00376896"/>
    <w:p w:rsidR="00376896" w:rsidRDefault="00376896"/>
    <w:p w:rsidR="00376896" w:rsidRDefault="00376896"/>
    <w:p w:rsidR="00376896" w:rsidRDefault="00376896">
      <w:r>
        <w:t>An ______________________________________________</w:t>
      </w:r>
    </w:p>
    <w:p w:rsidR="00376896" w:rsidRPr="00FD535D" w:rsidRDefault="00376896" w:rsidP="00FD535D">
      <w:pPr>
        <w:tabs>
          <w:tab w:val="left" w:pos="426"/>
        </w:tabs>
        <w:rPr>
          <w:sz w:val="18"/>
          <w:szCs w:val="18"/>
        </w:rPr>
      </w:pPr>
      <w:r>
        <w:tab/>
      </w:r>
      <w:r w:rsidRPr="00FD535D">
        <w:rPr>
          <w:sz w:val="18"/>
          <w:szCs w:val="18"/>
        </w:rPr>
        <w:t>(Bewilligungsbehörde)</w:t>
      </w:r>
    </w:p>
    <w:p w:rsidR="00376896" w:rsidRDefault="00376896"/>
    <w:p w:rsidR="00376896" w:rsidRDefault="00376896"/>
    <w:p w:rsidR="00376896" w:rsidRPr="00AC234C" w:rsidRDefault="00376896" w:rsidP="00376896">
      <w:pPr>
        <w:tabs>
          <w:tab w:val="left" w:pos="426"/>
        </w:tabs>
        <w:spacing w:line="259" w:lineRule="auto"/>
        <w:jc w:val="center"/>
        <w:rPr>
          <w:b/>
        </w:rPr>
      </w:pPr>
      <w:r w:rsidRPr="00BE0AD6">
        <w:rPr>
          <w:b/>
        </w:rPr>
        <w:t>Verwendungsnachweis</w:t>
      </w:r>
      <w:r>
        <w:rPr>
          <w:b/>
        </w:rPr>
        <w:t xml:space="preserve"> </w:t>
      </w:r>
      <w:r w:rsidRPr="00AC234C">
        <w:rPr>
          <w:b/>
        </w:rPr>
        <w:t xml:space="preserve">zur Förderung für Ferienangebote </w:t>
      </w:r>
    </w:p>
    <w:p w:rsidR="00376896" w:rsidRDefault="00376896" w:rsidP="00376896">
      <w:pPr>
        <w:jc w:val="center"/>
        <w:rPr>
          <w:b/>
        </w:rPr>
      </w:pPr>
      <w:r w:rsidRPr="00AC234C">
        <w:rPr>
          <w:b/>
        </w:rPr>
        <w:t>der anerkannten Familieninstitutionen im Jahr 2020</w:t>
      </w:r>
    </w:p>
    <w:p w:rsidR="00376896" w:rsidRPr="00BE0AD6" w:rsidRDefault="00376896" w:rsidP="00376896">
      <w:pPr>
        <w:jc w:val="center"/>
        <w:rPr>
          <w:b/>
        </w:rPr>
      </w:pPr>
      <w:r w:rsidRPr="00BE0AD6">
        <w:rPr>
          <w:b/>
        </w:rPr>
        <w:t>„Familienferien zu Hause – Langeweile ausgeschlossen“</w:t>
      </w:r>
    </w:p>
    <w:p w:rsidR="00376896" w:rsidRDefault="00376896" w:rsidP="00FD535D">
      <w:pPr>
        <w:jc w:val="center"/>
      </w:pPr>
    </w:p>
    <w:p w:rsidR="00D01520" w:rsidRDefault="00D01520"/>
    <w:p w:rsidR="00BE0AD6" w:rsidRDefault="00376896" w:rsidP="00393C8D">
      <w:pPr>
        <w:spacing w:line="360" w:lineRule="auto"/>
      </w:pPr>
      <w:r>
        <w:t>Betr.: ____________</w:t>
      </w:r>
      <w:r w:rsidR="00BE0AD6">
        <w:t>___________________________________________________</w:t>
      </w:r>
    </w:p>
    <w:p w:rsidR="00376896" w:rsidRPr="00FD535D" w:rsidRDefault="00376896" w:rsidP="00FD535D">
      <w:pPr>
        <w:tabs>
          <w:tab w:val="left" w:pos="851"/>
        </w:tabs>
        <w:spacing w:line="360" w:lineRule="auto"/>
        <w:rPr>
          <w:sz w:val="18"/>
          <w:szCs w:val="18"/>
        </w:rPr>
      </w:pPr>
      <w:r>
        <w:tab/>
      </w:r>
      <w:r w:rsidRPr="00FD535D">
        <w:rPr>
          <w:sz w:val="18"/>
          <w:szCs w:val="18"/>
        </w:rPr>
        <w:t>(Zuwendungszweck)</w:t>
      </w:r>
    </w:p>
    <w:p w:rsidR="00BE0AD6" w:rsidRDefault="00BE0AD6"/>
    <w:p w:rsidR="00BE0AD6" w:rsidRDefault="00BE0AD6">
      <w:r>
        <w:t>Durch Zuwendungsbescheid des Landes Rheinland-Pfalz vom ___________ wurden zur Finanzierung der o. a. Maßnahme insgesamt _________</w:t>
      </w:r>
      <w:r w:rsidR="00393C8D">
        <w:t>__</w:t>
      </w:r>
      <w:r>
        <w:t xml:space="preserve"> EUR bewilligt</w:t>
      </w:r>
      <w:r w:rsidR="00376896">
        <w:t>. Davon wurden ____________EUR</w:t>
      </w:r>
      <w:r>
        <w:t xml:space="preserve"> ausbezahlt.</w:t>
      </w:r>
    </w:p>
    <w:p w:rsidR="00BE0AD6" w:rsidRDefault="00BE0AD6"/>
    <w:p w:rsidR="00BE0AD6" w:rsidRDefault="00BE0AD6" w:rsidP="00BE0AD6">
      <w:pPr>
        <w:pStyle w:val="Listenabsatz"/>
        <w:numPr>
          <w:ilvl w:val="0"/>
          <w:numId w:val="4"/>
        </w:numPr>
        <w:jc w:val="center"/>
        <w:rPr>
          <w:b/>
        </w:rPr>
      </w:pPr>
      <w:r w:rsidRPr="00BE0AD6">
        <w:rPr>
          <w:b/>
        </w:rPr>
        <w:t>Sachbericht</w:t>
      </w:r>
    </w:p>
    <w:p w:rsidR="00BE0AD6" w:rsidRPr="00BE0AD6" w:rsidRDefault="00BE0AD6" w:rsidP="00BE0AD6">
      <w:pPr>
        <w:pStyle w:val="Listenabsatz"/>
        <w:rPr>
          <w:b/>
        </w:rPr>
      </w:pPr>
    </w:p>
    <w:p w:rsidR="00BE0AD6" w:rsidRDefault="00376896" w:rsidP="00BE0AD6">
      <w:pPr>
        <w:pStyle w:val="Listenabsatz"/>
        <w:ind w:left="0"/>
        <w:rPr>
          <w:sz w:val="20"/>
          <w:szCs w:val="20"/>
        </w:rPr>
      </w:pPr>
      <w:r>
        <w:rPr>
          <w:sz w:val="20"/>
          <w:szCs w:val="20"/>
        </w:rPr>
        <w:t xml:space="preserve">Eingehende </w:t>
      </w:r>
      <w:r w:rsidR="00BE0AD6" w:rsidRPr="00BE0AD6">
        <w:rPr>
          <w:sz w:val="20"/>
          <w:szCs w:val="20"/>
        </w:rPr>
        <w:t>Darstellung der durchgeführten Maßnahme, u. a. Beginn, Maßnahme</w:t>
      </w:r>
      <w:r w:rsidR="00BE0AD6">
        <w:rPr>
          <w:sz w:val="20"/>
          <w:szCs w:val="20"/>
        </w:rPr>
        <w:t>n</w:t>
      </w:r>
      <w:r w:rsidR="00BE0AD6" w:rsidRPr="00BE0AD6">
        <w:rPr>
          <w:sz w:val="20"/>
          <w:szCs w:val="20"/>
        </w:rPr>
        <w:t>dauer, Abschluss, E</w:t>
      </w:r>
      <w:r w:rsidR="00BE0AD6">
        <w:rPr>
          <w:sz w:val="20"/>
          <w:szCs w:val="20"/>
        </w:rPr>
        <w:t>rfolg und Auswirkungen der Maß</w:t>
      </w:r>
      <w:r w:rsidR="00BE0AD6" w:rsidRPr="00BE0AD6">
        <w:rPr>
          <w:sz w:val="20"/>
          <w:szCs w:val="20"/>
        </w:rPr>
        <w:t>nahme, etwaige Abweichungen von dem Zuwendungsbescheid zugrundeliegenden P</w:t>
      </w:r>
      <w:r w:rsidR="00BE0AD6">
        <w:rPr>
          <w:sz w:val="20"/>
          <w:szCs w:val="20"/>
        </w:rPr>
        <w:t>lanungen und vom Finanzierungs</w:t>
      </w:r>
      <w:r w:rsidR="00BE0AD6" w:rsidRPr="00BE0AD6">
        <w:rPr>
          <w:sz w:val="20"/>
          <w:szCs w:val="20"/>
        </w:rPr>
        <w:t>plan, evtl. auf besonderem Blatt</w:t>
      </w:r>
      <w:r w:rsidR="00BE0AD6">
        <w:rPr>
          <w:sz w:val="20"/>
          <w:szCs w:val="20"/>
        </w:rPr>
        <w:t>). Der Sachbericht wird der Servicestelle Netzwerk Familie stärken zur Veröffentlichung auf ihrer Homepage zur Verfügung gestellt.</w:t>
      </w:r>
    </w:p>
    <w:p w:rsidR="00BE0AD6" w:rsidRDefault="00BE0AD6" w:rsidP="00BE0AD6">
      <w:pPr>
        <w:pStyle w:val="Listenabsatz"/>
        <w:ind w:left="1080"/>
        <w:rPr>
          <w:sz w:val="20"/>
          <w:szCs w:val="20"/>
        </w:rPr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393C8D" w:rsidRDefault="00393C8D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393C8D" w:rsidRDefault="00393C8D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Pr="00BE0AD6" w:rsidRDefault="00BE0AD6" w:rsidP="00BE0A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E0AD6" w:rsidRDefault="00BE0AD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E0AD6" w:rsidRPr="00BE0AD6" w:rsidRDefault="00BE0AD6" w:rsidP="00BE0AD6">
      <w:pPr>
        <w:pStyle w:val="Listenabsatz"/>
        <w:numPr>
          <w:ilvl w:val="0"/>
          <w:numId w:val="4"/>
        </w:numPr>
        <w:jc w:val="center"/>
        <w:rPr>
          <w:b/>
        </w:rPr>
      </w:pPr>
      <w:r w:rsidRPr="00BE0AD6">
        <w:rPr>
          <w:b/>
        </w:rPr>
        <w:lastRenderedPageBreak/>
        <w:t>Zahlenmäßiger Nachweis</w:t>
      </w:r>
    </w:p>
    <w:p w:rsidR="00BE0AD6" w:rsidRPr="00BE0AD6" w:rsidRDefault="00BE0AD6" w:rsidP="00BE0AD6">
      <w:pPr>
        <w:pStyle w:val="Listenabsatz"/>
        <w:ind w:left="0"/>
        <w:rPr>
          <w:b/>
        </w:rPr>
      </w:pPr>
      <w:r w:rsidRPr="00BE0AD6">
        <w:rPr>
          <w:b/>
        </w:rPr>
        <w:t>1.</w:t>
      </w:r>
      <w:r w:rsidRPr="00BE0AD6">
        <w:rPr>
          <w:b/>
        </w:rPr>
        <w:tab/>
        <w:t>Einnahme</w:t>
      </w:r>
      <w:r>
        <w:rPr>
          <w:b/>
        </w:rPr>
        <w:t>n</w:t>
      </w:r>
    </w:p>
    <w:tbl>
      <w:tblPr>
        <w:tblStyle w:val="Tabellenraster"/>
        <w:tblpPr w:leftFromText="141" w:rightFromText="141" w:vertAnchor="text" w:horzAnchor="margin" w:tblpY="9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4"/>
        <w:gridCol w:w="1529"/>
        <w:gridCol w:w="1334"/>
        <w:gridCol w:w="1567"/>
        <w:gridCol w:w="1488"/>
      </w:tblGrid>
      <w:tr w:rsidR="00BE0AD6" w:rsidTr="00FD535D">
        <w:tc>
          <w:tcPr>
            <w:tcW w:w="3144" w:type="dxa"/>
          </w:tcPr>
          <w:p w:rsidR="00393C8D" w:rsidRDefault="00393C8D" w:rsidP="00BE0AD6">
            <w:pPr>
              <w:pStyle w:val="Listenabsatz"/>
              <w:ind w:left="22"/>
              <w:jc w:val="center"/>
              <w:rPr>
                <w:b/>
                <w:bCs/>
                <w:sz w:val="20"/>
                <w:szCs w:val="20"/>
              </w:rPr>
            </w:pPr>
          </w:p>
          <w:p w:rsidR="00BE0AD6" w:rsidRPr="00393C8D" w:rsidRDefault="00BE0AD6" w:rsidP="00BE0AD6">
            <w:pPr>
              <w:pStyle w:val="Listenabsatz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393C8D">
              <w:rPr>
                <w:b/>
                <w:bCs/>
                <w:sz w:val="20"/>
                <w:szCs w:val="20"/>
              </w:rPr>
              <w:t>Art</w:t>
            </w:r>
          </w:p>
          <w:p w:rsidR="00BE0AD6" w:rsidRPr="00393C8D" w:rsidRDefault="00BE0AD6" w:rsidP="00BE0AD6">
            <w:pPr>
              <w:pStyle w:val="Listenabsatz"/>
              <w:ind w:left="22"/>
              <w:jc w:val="center"/>
              <w:rPr>
                <w:sz w:val="20"/>
                <w:szCs w:val="20"/>
              </w:rPr>
            </w:pPr>
            <w:r w:rsidRPr="00393C8D">
              <w:rPr>
                <w:sz w:val="20"/>
                <w:szCs w:val="20"/>
              </w:rPr>
              <w:t>Eigenanteil, Leistungen Dritter,</w:t>
            </w:r>
            <w:r w:rsidRPr="00393C8D">
              <w:rPr>
                <w:sz w:val="20"/>
                <w:szCs w:val="20"/>
              </w:rPr>
              <w:br/>
              <w:t>Zuwendungen</w:t>
            </w:r>
          </w:p>
          <w:p w:rsidR="00BE0AD6" w:rsidRPr="00393C8D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</w:tcPr>
          <w:p w:rsidR="00BE0AD6" w:rsidRPr="00393C8D" w:rsidRDefault="00BE0AD6" w:rsidP="00393C8D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</w:p>
          <w:p w:rsidR="00BE0AD6" w:rsidRPr="00393C8D" w:rsidRDefault="00BE0AD6" w:rsidP="00393C8D">
            <w:pPr>
              <w:pStyle w:val="Listenabsatz"/>
              <w:ind w:left="0"/>
              <w:jc w:val="center"/>
              <w:rPr>
                <w:b/>
                <w:sz w:val="20"/>
                <w:szCs w:val="20"/>
              </w:rPr>
            </w:pPr>
            <w:r w:rsidRPr="00393C8D">
              <w:rPr>
                <w:b/>
                <w:sz w:val="20"/>
                <w:szCs w:val="20"/>
              </w:rPr>
              <w:t>Lt. Zuwendungsbescheid</w:t>
            </w:r>
          </w:p>
        </w:tc>
        <w:tc>
          <w:tcPr>
            <w:tcW w:w="3055" w:type="dxa"/>
            <w:gridSpan w:val="2"/>
          </w:tcPr>
          <w:p w:rsidR="00BE0AD6" w:rsidRPr="00393C8D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BE0AD6" w:rsidRPr="00393C8D" w:rsidRDefault="00BE0AD6" w:rsidP="00393C8D">
            <w:pPr>
              <w:pStyle w:val="Listenabsatz"/>
              <w:ind w:left="0"/>
              <w:jc w:val="center"/>
              <w:rPr>
                <w:b/>
                <w:sz w:val="20"/>
                <w:szCs w:val="20"/>
              </w:rPr>
            </w:pPr>
            <w:r w:rsidRPr="00393C8D">
              <w:rPr>
                <w:b/>
                <w:sz w:val="20"/>
                <w:szCs w:val="20"/>
              </w:rPr>
              <w:t>Lt. Abrechnung</w:t>
            </w:r>
          </w:p>
        </w:tc>
      </w:tr>
      <w:tr w:rsidR="00BE0AD6" w:rsidTr="00FD535D">
        <w:tc>
          <w:tcPr>
            <w:tcW w:w="3144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529" w:type="dxa"/>
          </w:tcPr>
          <w:p w:rsidR="00BE0AD6" w:rsidRDefault="00376896" w:rsidP="00BE0AD6">
            <w:pPr>
              <w:pStyle w:val="Listenabsatz"/>
              <w:ind w:left="0"/>
            </w:pPr>
            <w:r>
              <w:t>EUR</w:t>
            </w:r>
          </w:p>
        </w:tc>
        <w:tc>
          <w:tcPr>
            <w:tcW w:w="1334" w:type="dxa"/>
          </w:tcPr>
          <w:p w:rsidR="00BE0AD6" w:rsidRDefault="00BE0AD6" w:rsidP="00BE0AD6">
            <w:pPr>
              <w:pStyle w:val="Listenabsatz"/>
              <w:ind w:left="0"/>
            </w:pPr>
            <w:r>
              <w:t>v. H.</w:t>
            </w:r>
          </w:p>
        </w:tc>
        <w:tc>
          <w:tcPr>
            <w:tcW w:w="1567" w:type="dxa"/>
          </w:tcPr>
          <w:p w:rsidR="00BE0AD6" w:rsidRDefault="00376896" w:rsidP="00BE0AD6">
            <w:pPr>
              <w:pStyle w:val="Listenabsatz"/>
              <w:ind w:left="0"/>
            </w:pPr>
            <w:r>
              <w:t>EUR</w:t>
            </w:r>
          </w:p>
        </w:tc>
        <w:tc>
          <w:tcPr>
            <w:tcW w:w="1488" w:type="dxa"/>
          </w:tcPr>
          <w:p w:rsidR="00BE0AD6" w:rsidRDefault="00BE0AD6" w:rsidP="00BE0AD6">
            <w:pPr>
              <w:pStyle w:val="Listenabsatz"/>
              <w:ind w:left="0"/>
            </w:pPr>
            <w:r>
              <w:t>v.H.</w:t>
            </w:r>
          </w:p>
        </w:tc>
      </w:tr>
      <w:tr w:rsidR="00BE0AD6" w:rsidTr="00FD535D">
        <w:tc>
          <w:tcPr>
            <w:tcW w:w="3144" w:type="dxa"/>
          </w:tcPr>
          <w:p w:rsidR="00393C8D" w:rsidRDefault="00393C8D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  <w:p w:rsidR="00BE0AD6" w:rsidRPr="00BE0AD6" w:rsidRDefault="00BE0AD6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BE0AD6">
              <w:rPr>
                <w:b/>
                <w:sz w:val="20"/>
                <w:szCs w:val="20"/>
              </w:rPr>
              <w:t>Eigenanteil</w:t>
            </w:r>
          </w:p>
          <w:p w:rsidR="00BE0AD6" w:rsidRPr="00BE0AD6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334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567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488" w:type="dxa"/>
          </w:tcPr>
          <w:p w:rsidR="00BE0AD6" w:rsidRDefault="00BE0AD6" w:rsidP="00BE0AD6">
            <w:pPr>
              <w:pStyle w:val="Listenabsatz"/>
              <w:ind w:left="0"/>
            </w:pPr>
          </w:p>
        </w:tc>
      </w:tr>
      <w:tr w:rsidR="00BE0AD6" w:rsidTr="00FD535D">
        <w:tc>
          <w:tcPr>
            <w:tcW w:w="3144" w:type="dxa"/>
          </w:tcPr>
          <w:p w:rsidR="00BE0AD6" w:rsidRPr="00BE0AD6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  <w:r w:rsidRPr="00BE0AD6">
              <w:rPr>
                <w:b/>
                <w:sz w:val="20"/>
                <w:szCs w:val="20"/>
              </w:rPr>
              <w:t>Leistungen Dritter</w:t>
            </w:r>
            <w:r w:rsidRPr="00BE0AD6">
              <w:rPr>
                <w:sz w:val="20"/>
                <w:szCs w:val="20"/>
              </w:rPr>
              <w:t xml:space="preserve"> (ohne </w:t>
            </w:r>
            <w:r w:rsidR="00393C8D" w:rsidRPr="00BE0AD6">
              <w:rPr>
                <w:sz w:val="20"/>
                <w:szCs w:val="20"/>
              </w:rPr>
              <w:t>öffentliche</w:t>
            </w:r>
            <w:r w:rsidRPr="00BE0AD6">
              <w:rPr>
                <w:sz w:val="20"/>
                <w:szCs w:val="20"/>
              </w:rPr>
              <w:t xml:space="preserve"> Förderung, z.B. Spenden)</w:t>
            </w:r>
          </w:p>
        </w:tc>
        <w:tc>
          <w:tcPr>
            <w:tcW w:w="1529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334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567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488" w:type="dxa"/>
          </w:tcPr>
          <w:p w:rsidR="00BE0AD6" w:rsidRDefault="00BE0AD6" w:rsidP="00BE0AD6">
            <w:pPr>
              <w:pStyle w:val="Listenabsatz"/>
              <w:ind w:left="0"/>
            </w:pPr>
          </w:p>
        </w:tc>
      </w:tr>
      <w:tr w:rsidR="00BE0AD6" w:rsidTr="00FD535D">
        <w:tc>
          <w:tcPr>
            <w:tcW w:w="3144" w:type="dxa"/>
          </w:tcPr>
          <w:p w:rsidR="00393C8D" w:rsidRDefault="00393C8D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  <w:p w:rsidR="00BE0AD6" w:rsidRDefault="00BE0AD6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BE0AD6">
              <w:rPr>
                <w:b/>
                <w:sz w:val="20"/>
                <w:szCs w:val="20"/>
              </w:rPr>
              <w:t>Zuwendung des Landes</w:t>
            </w:r>
          </w:p>
          <w:p w:rsidR="00BE0AD6" w:rsidRPr="00BE0AD6" w:rsidRDefault="00BE0AD6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334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567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488" w:type="dxa"/>
          </w:tcPr>
          <w:p w:rsidR="00BE0AD6" w:rsidRDefault="00BE0AD6" w:rsidP="00BE0AD6">
            <w:pPr>
              <w:pStyle w:val="Listenabsatz"/>
              <w:ind w:left="0"/>
            </w:pPr>
          </w:p>
        </w:tc>
      </w:tr>
      <w:tr w:rsidR="00BE0AD6" w:rsidTr="00FD535D">
        <w:trPr>
          <w:trHeight w:val="113"/>
        </w:trPr>
        <w:tc>
          <w:tcPr>
            <w:tcW w:w="3144" w:type="dxa"/>
            <w:shd w:val="clear" w:color="auto" w:fill="A6A6A6" w:themeFill="background1" w:themeFillShade="A6"/>
          </w:tcPr>
          <w:p w:rsidR="00BE0AD6" w:rsidRPr="00BE0AD6" w:rsidRDefault="00BE0AD6" w:rsidP="00BE0AD6">
            <w:pPr>
              <w:pStyle w:val="Listenabsatz"/>
              <w:ind w:left="0"/>
              <w:rPr>
                <w:sz w:val="6"/>
                <w:szCs w:val="6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334" w:type="dxa"/>
            <w:shd w:val="clear" w:color="auto" w:fill="A6A6A6" w:themeFill="background1" w:themeFillShade="A6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567" w:type="dxa"/>
            <w:shd w:val="clear" w:color="auto" w:fill="A6A6A6" w:themeFill="background1" w:themeFillShade="A6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488" w:type="dxa"/>
            <w:shd w:val="clear" w:color="auto" w:fill="A6A6A6" w:themeFill="background1" w:themeFillShade="A6"/>
          </w:tcPr>
          <w:p w:rsidR="00BE0AD6" w:rsidRDefault="00BE0AD6" w:rsidP="00BE0AD6">
            <w:pPr>
              <w:pStyle w:val="Listenabsatz"/>
              <w:ind w:left="0"/>
            </w:pPr>
          </w:p>
        </w:tc>
      </w:tr>
      <w:tr w:rsidR="00BE0AD6" w:rsidTr="00FD535D">
        <w:tc>
          <w:tcPr>
            <w:tcW w:w="3144" w:type="dxa"/>
          </w:tcPr>
          <w:p w:rsidR="00BE0AD6" w:rsidRPr="00BE0AD6" w:rsidRDefault="00BE0AD6" w:rsidP="00BE0AD6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BE0AD6">
              <w:rPr>
                <w:b/>
                <w:sz w:val="20"/>
                <w:szCs w:val="20"/>
              </w:rPr>
              <w:t>Insgesamt</w:t>
            </w:r>
          </w:p>
          <w:p w:rsidR="00BE0AD6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BE0AD6" w:rsidRPr="00BE0AD6" w:rsidRDefault="00BE0AD6" w:rsidP="00BE0AD6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334" w:type="dxa"/>
          </w:tcPr>
          <w:p w:rsidR="00BE0AD6" w:rsidRDefault="00376896" w:rsidP="00BE0AD6">
            <w:pPr>
              <w:pStyle w:val="Listenabsatz"/>
              <w:ind w:left="0"/>
            </w:pPr>
            <w:r>
              <w:t>100</w:t>
            </w:r>
          </w:p>
        </w:tc>
        <w:tc>
          <w:tcPr>
            <w:tcW w:w="1567" w:type="dxa"/>
          </w:tcPr>
          <w:p w:rsidR="00BE0AD6" w:rsidRDefault="00BE0AD6" w:rsidP="00BE0AD6">
            <w:pPr>
              <w:pStyle w:val="Listenabsatz"/>
              <w:ind w:left="0"/>
            </w:pPr>
          </w:p>
        </w:tc>
        <w:tc>
          <w:tcPr>
            <w:tcW w:w="1488" w:type="dxa"/>
          </w:tcPr>
          <w:p w:rsidR="00BE0AD6" w:rsidRDefault="00376896" w:rsidP="00BE0AD6">
            <w:pPr>
              <w:pStyle w:val="Listenabsatz"/>
              <w:ind w:left="0"/>
            </w:pPr>
            <w:r>
              <w:t>100</w:t>
            </w:r>
          </w:p>
        </w:tc>
      </w:tr>
    </w:tbl>
    <w:p w:rsidR="00BE0AD6" w:rsidRDefault="00BE0AD6" w:rsidP="00BE0AD6"/>
    <w:p w:rsidR="00BE0AD6" w:rsidRPr="00393C8D" w:rsidRDefault="00BE0AD6" w:rsidP="00BE0AD6">
      <w:pPr>
        <w:rPr>
          <w:b/>
        </w:rPr>
      </w:pPr>
      <w:r w:rsidRPr="00393C8D">
        <w:rPr>
          <w:b/>
        </w:rPr>
        <w:t>2. Ausgaben</w:t>
      </w:r>
    </w:p>
    <w:tbl>
      <w:tblPr>
        <w:tblStyle w:val="Tabellenraster"/>
        <w:tblpPr w:leftFromText="141" w:rightFromText="141" w:vertAnchor="text" w:horzAnchor="margin" w:tblpY="9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7"/>
        <w:gridCol w:w="1556"/>
        <w:gridCol w:w="1773"/>
        <w:gridCol w:w="1453"/>
        <w:gridCol w:w="1773"/>
      </w:tblGrid>
      <w:tr w:rsidR="00BE0AD6" w:rsidRPr="00BE0AD6" w:rsidTr="00393C8D">
        <w:tc>
          <w:tcPr>
            <w:tcW w:w="2507" w:type="dxa"/>
          </w:tcPr>
          <w:p w:rsidR="00393C8D" w:rsidRDefault="00393C8D" w:rsidP="00BE0AD6">
            <w:pPr>
              <w:rPr>
                <w:b/>
                <w:bCs/>
                <w:sz w:val="20"/>
                <w:szCs w:val="20"/>
              </w:rPr>
            </w:pPr>
          </w:p>
          <w:p w:rsidR="00BE0AD6" w:rsidRPr="00BE0AD6" w:rsidRDefault="00BE0AD6" w:rsidP="00BE0AD6">
            <w:pPr>
              <w:rPr>
                <w:sz w:val="20"/>
                <w:szCs w:val="20"/>
              </w:rPr>
            </w:pPr>
            <w:r w:rsidRPr="00BE0AD6">
              <w:rPr>
                <w:b/>
                <w:bCs/>
                <w:sz w:val="20"/>
                <w:szCs w:val="20"/>
              </w:rPr>
              <w:t>Ausgabengliederung</w:t>
            </w:r>
          </w:p>
        </w:tc>
        <w:tc>
          <w:tcPr>
            <w:tcW w:w="3329" w:type="dxa"/>
            <w:gridSpan w:val="2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  <w:p w:rsidR="00BE0AD6" w:rsidRPr="00393C8D" w:rsidRDefault="00BE0AD6" w:rsidP="00BE0AD6">
            <w:pPr>
              <w:rPr>
                <w:b/>
                <w:sz w:val="20"/>
                <w:szCs w:val="20"/>
              </w:rPr>
            </w:pPr>
            <w:r w:rsidRPr="00393C8D">
              <w:rPr>
                <w:b/>
                <w:sz w:val="20"/>
                <w:szCs w:val="20"/>
              </w:rPr>
              <w:t>Lt. Zuwendungsbescheid</w:t>
            </w:r>
          </w:p>
        </w:tc>
        <w:tc>
          <w:tcPr>
            <w:tcW w:w="3226" w:type="dxa"/>
            <w:gridSpan w:val="2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  <w:p w:rsidR="00BE0AD6" w:rsidRPr="00393C8D" w:rsidRDefault="00BE0AD6" w:rsidP="00BE0AD6">
            <w:pPr>
              <w:rPr>
                <w:b/>
                <w:sz w:val="20"/>
                <w:szCs w:val="20"/>
              </w:rPr>
            </w:pPr>
            <w:r w:rsidRPr="00393C8D">
              <w:rPr>
                <w:b/>
                <w:sz w:val="20"/>
                <w:szCs w:val="20"/>
              </w:rPr>
              <w:t>Lt. Abrechnung</w:t>
            </w:r>
          </w:p>
        </w:tc>
      </w:tr>
      <w:tr w:rsidR="00BE0AD6" w:rsidRPr="00BE0AD6" w:rsidTr="00393C8D">
        <w:tc>
          <w:tcPr>
            <w:tcW w:w="2507" w:type="dxa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BE0AD6" w:rsidRPr="00BE0AD6" w:rsidRDefault="00BE0AD6" w:rsidP="00BE0AD6">
            <w:pPr>
              <w:jc w:val="center"/>
              <w:rPr>
                <w:sz w:val="20"/>
                <w:szCs w:val="20"/>
              </w:rPr>
            </w:pPr>
          </w:p>
          <w:p w:rsidR="00BE0AD6" w:rsidRPr="00BE0AD6" w:rsidRDefault="00BE0AD6" w:rsidP="00BE0AD6">
            <w:pPr>
              <w:jc w:val="center"/>
              <w:rPr>
                <w:sz w:val="20"/>
                <w:szCs w:val="20"/>
              </w:rPr>
            </w:pPr>
            <w:r w:rsidRPr="00BE0AD6">
              <w:rPr>
                <w:sz w:val="20"/>
                <w:szCs w:val="20"/>
              </w:rPr>
              <w:t>insgesamt</w:t>
            </w:r>
          </w:p>
          <w:p w:rsidR="00BE0AD6" w:rsidRDefault="00BE0AD6" w:rsidP="00BE0AD6">
            <w:pPr>
              <w:jc w:val="center"/>
              <w:rPr>
                <w:sz w:val="20"/>
                <w:szCs w:val="20"/>
              </w:rPr>
            </w:pPr>
          </w:p>
          <w:p w:rsidR="00BE0AD6" w:rsidRPr="00BE0AD6" w:rsidRDefault="00376896" w:rsidP="00BE0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773" w:type="dxa"/>
          </w:tcPr>
          <w:p w:rsidR="00BE0AD6" w:rsidRPr="00BE0AD6" w:rsidRDefault="00BE0AD6" w:rsidP="00BE0AD6">
            <w:pPr>
              <w:jc w:val="center"/>
              <w:rPr>
                <w:sz w:val="20"/>
                <w:szCs w:val="20"/>
              </w:rPr>
            </w:pPr>
          </w:p>
          <w:p w:rsidR="00BE0AD6" w:rsidRPr="00BE0AD6" w:rsidRDefault="00BE0AD6" w:rsidP="00BE0AD6">
            <w:pPr>
              <w:jc w:val="center"/>
              <w:rPr>
                <w:sz w:val="20"/>
                <w:szCs w:val="20"/>
              </w:rPr>
            </w:pPr>
            <w:r w:rsidRPr="00BE0AD6">
              <w:rPr>
                <w:sz w:val="20"/>
                <w:szCs w:val="20"/>
              </w:rPr>
              <w:t>davon zuwendungsfähig</w:t>
            </w:r>
          </w:p>
          <w:p w:rsidR="00BE0AD6" w:rsidRPr="00BE0AD6" w:rsidRDefault="00376896" w:rsidP="00BE0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453" w:type="dxa"/>
          </w:tcPr>
          <w:p w:rsidR="00BE0AD6" w:rsidRDefault="00BE0AD6" w:rsidP="00BE0AD6">
            <w:pPr>
              <w:jc w:val="center"/>
              <w:rPr>
                <w:sz w:val="20"/>
                <w:szCs w:val="20"/>
              </w:rPr>
            </w:pPr>
          </w:p>
          <w:p w:rsidR="00BE0AD6" w:rsidRDefault="00BE0AD6" w:rsidP="00BE0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E0AD6">
              <w:rPr>
                <w:sz w:val="20"/>
                <w:szCs w:val="20"/>
              </w:rPr>
              <w:t>nsgesamt</w:t>
            </w:r>
          </w:p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  <w:p w:rsidR="00BE0AD6" w:rsidRPr="00BE0AD6" w:rsidRDefault="00376896" w:rsidP="00BE0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773" w:type="dxa"/>
          </w:tcPr>
          <w:p w:rsidR="00BE0AD6" w:rsidRDefault="00BE0AD6" w:rsidP="00BE0AD6">
            <w:pPr>
              <w:jc w:val="center"/>
              <w:rPr>
                <w:sz w:val="20"/>
                <w:szCs w:val="20"/>
              </w:rPr>
            </w:pPr>
          </w:p>
          <w:p w:rsidR="00BE0AD6" w:rsidRPr="00BE0AD6" w:rsidRDefault="00BE0AD6" w:rsidP="00BE0AD6">
            <w:pPr>
              <w:jc w:val="center"/>
              <w:rPr>
                <w:sz w:val="20"/>
                <w:szCs w:val="20"/>
              </w:rPr>
            </w:pPr>
            <w:r w:rsidRPr="00BE0AD6">
              <w:rPr>
                <w:sz w:val="20"/>
                <w:szCs w:val="20"/>
              </w:rPr>
              <w:t>davon zuwendungsfähig</w:t>
            </w:r>
          </w:p>
          <w:p w:rsidR="00BE0AD6" w:rsidRPr="00BE0AD6" w:rsidRDefault="00376896" w:rsidP="00BE0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393C8D" w:rsidRPr="00BE0AD6" w:rsidTr="00393C8D">
        <w:tc>
          <w:tcPr>
            <w:tcW w:w="2507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393C8D" w:rsidRPr="00BE0AD6" w:rsidTr="00393C8D">
        <w:tc>
          <w:tcPr>
            <w:tcW w:w="2507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93C8D" w:rsidRDefault="00393C8D" w:rsidP="00BE0AD6">
            <w:pPr>
              <w:rPr>
                <w:sz w:val="20"/>
                <w:szCs w:val="20"/>
              </w:rPr>
            </w:pPr>
          </w:p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93C8D" w:rsidRPr="00BE0AD6" w:rsidRDefault="00393C8D" w:rsidP="00BE0AD6">
            <w:pPr>
              <w:rPr>
                <w:sz w:val="20"/>
                <w:szCs w:val="20"/>
              </w:rPr>
            </w:pPr>
          </w:p>
        </w:tc>
      </w:tr>
      <w:tr w:rsidR="00BE0AD6" w:rsidRPr="00BE0AD6" w:rsidTr="00393C8D">
        <w:tc>
          <w:tcPr>
            <w:tcW w:w="2507" w:type="dxa"/>
          </w:tcPr>
          <w:p w:rsidR="00BE0AD6" w:rsidRDefault="00BE0AD6" w:rsidP="00BE0AD6">
            <w:pPr>
              <w:rPr>
                <w:b/>
                <w:sz w:val="20"/>
                <w:szCs w:val="20"/>
              </w:rPr>
            </w:pPr>
          </w:p>
          <w:p w:rsidR="00393C8D" w:rsidRPr="00393C8D" w:rsidRDefault="00393C8D" w:rsidP="00393C8D">
            <w:pPr>
              <w:rPr>
                <w:b/>
                <w:sz w:val="20"/>
                <w:szCs w:val="20"/>
              </w:rPr>
            </w:pPr>
            <w:r w:rsidRPr="00393C8D">
              <w:rPr>
                <w:b/>
                <w:sz w:val="20"/>
                <w:szCs w:val="20"/>
              </w:rPr>
              <w:t>Insgesamt</w:t>
            </w:r>
          </w:p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BE0AD6" w:rsidRPr="00BE0AD6" w:rsidRDefault="00BE0AD6" w:rsidP="00BE0AD6">
            <w:pPr>
              <w:rPr>
                <w:sz w:val="20"/>
                <w:szCs w:val="20"/>
              </w:rPr>
            </w:pPr>
          </w:p>
        </w:tc>
      </w:tr>
    </w:tbl>
    <w:p w:rsidR="00393C8D" w:rsidRDefault="00393C8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93C8D" w:rsidRPr="00393C8D" w:rsidRDefault="00393C8D" w:rsidP="00393C8D">
      <w:pPr>
        <w:jc w:val="center"/>
        <w:rPr>
          <w:b/>
        </w:rPr>
      </w:pPr>
      <w:r w:rsidRPr="00393C8D">
        <w:rPr>
          <w:b/>
        </w:rPr>
        <w:lastRenderedPageBreak/>
        <w:t>III.</w:t>
      </w:r>
      <w:r>
        <w:rPr>
          <w:b/>
        </w:rPr>
        <w:t xml:space="preserve"> </w:t>
      </w:r>
      <w:r w:rsidRPr="00393C8D">
        <w:rPr>
          <w:b/>
        </w:rPr>
        <w:t>Ist-Ergebnis</w:t>
      </w:r>
    </w:p>
    <w:p w:rsidR="00393C8D" w:rsidRPr="00393C8D" w:rsidRDefault="00393C8D" w:rsidP="00393C8D"/>
    <w:tbl>
      <w:tblPr>
        <w:tblStyle w:val="Tabellenraster"/>
        <w:tblpPr w:leftFromText="141" w:rightFromText="141" w:vertAnchor="text" w:horzAnchor="margin" w:tblpY="9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3132"/>
        <w:gridCol w:w="2958"/>
      </w:tblGrid>
      <w:tr w:rsidR="00393C8D" w:rsidRPr="00CA52A4" w:rsidTr="00FD535D">
        <w:trPr>
          <w:trHeight w:val="567"/>
        </w:trPr>
        <w:tc>
          <w:tcPr>
            <w:tcW w:w="2972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376896" w:rsidRPr="00CA52A4" w:rsidRDefault="00376896" w:rsidP="00393C8D">
            <w:pPr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l</w:t>
            </w:r>
            <w:r w:rsidR="00393C8D" w:rsidRPr="00CA52A4">
              <w:rPr>
                <w:b/>
                <w:sz w:val="20"/>
                <w:szCs w:val="20"/>
              </w:rPr>
              <w:t>t. Zuwendungsbescheid</w:t>
            </w:r>
          </w:p>
          <w:p w:rsidR="00393C8D" w:rsidRPr="00CA52A4" w:rsidRDefault="00393C8D" w:rsidP="00393C8D">
            <w:pPr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zuwendungsfähig</w:t>
            </w:r>
          </w:p>
          <w:p w:rsidR="00393C8D" w:rsidRPr="00CA52A4" w:rsidRDefault="00393C8D" w:rsidP="00393C8D">
            <w:pPr>
              <w:jc w:val="center"/>
              <w:rPr>
                <w:b/>
                <w:sz w:val="20"/>
                <w:szCs w:val="20"/>
              </w:rPr>
            </w:pPr>
          </w:p>
          <w:p w:rsidR="00393C8D" w:rsidRPr="00CA52A4" w:rsidRDefault="00376896" w:rsidP="00393C8D">
            <w:pPr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2958" w:type="dxa"/>
          </w:tcPr>
          <w:p w:rsidR="00393C8D" w:rsidRPr="00CA52A4" w:rsidRDefault="00393C8D" w:rsidP="00393C8D">
            <w:pPr>
              <w:pStyle w:val="Listenabsatz"/>
              <w:ind w:left="-72"/>
              <w:jc w:val="center"/>
              <w:rPr>
                <w:b/>
                <w:sz w:val="20"/>
                <w:szCs w:val="20"/>
              </w:rPr>
            </w:pPr>
          </w:p>
          <w:p w:rsidR="00393C8D" w:rsidRPr="00CA52A4" w:rsidRDefault="00393C8D" w:rsidP="00393C8D">
            <w:pPr>
              <w:pStyle w:val="Listenabsatz"/>
              <w:ind w:left="-72"/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 xml:space="preserve">Ist-Ergebnis lt. </w:t>
            </w:r>
            <w:r w:rsidR="00376896" w:rsidRPr="00CA52A4">
              <w:rPr>
                <w:b/>
                <w:sz w:val="20"/>
                <w:szCs w:val="20"/>
              </w:rPr>
              <w:t>Abrechnung</w:t>
            </w:r>
          </w:p>
          <w:p w:rsidR="00393C8D" w:rsidRPr="00CA52A4" w:rsidRDefault="00393C8D" w:rsidP="00393C8D">
            <w:pPr>
              <w:pStyle w:val="Listenabsatz"/>
              <w:ind w:left="-72"/>
              <w:jc w:val="center"/>
              <w:rPr>
                <w:b/>
                <w:sz w:val="20"/>
                <w:szCs w:val="20"/>
              </w:rPr>
            </w:pPr>
          </w:p>
          <w:p w:rsidR="00393C8D" w:rsidRPr="00CA52A4" w:rsidRDefault="00376896" w:rsidP="00393C8D">
            <w:pPr>
              <w:pStyle w:val="Listenabsatz"/>
              <w:ind w:left="-72"/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EUR</w:t>
            </w:r>
          </w:p>
        </w:tc>
      </w:tr>
      <w:tr w:rsidR="00393C8D" w:rsidRPr="00CA52A4" w:rsidTr="00FD535D">
        <w:trPr>
          <w:trHeight w:val="567"/>
        </w:trPr>
        <w:tc>
          <w:tcPr>
            <w:tcW w:w="2972" w:type="dxa"/>
          </w:tcPr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Ausgaben</w:t>
            </w:r>
          </w:p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sz w:val="20"/>
                <w:szCs w:val="20"/>
              </w:rPr>
            </w:pPr>
            <w:r w:rsidRPr="00CA52A4">
              <w:rPr>
                <w:sz w:val="20"/>
                <w:szCs w:val="20"/>
              </w:rPr>
              <w:t>(gem. Nr. II.2)</w:t>
            </w:r>
          </w:p>
        </w:tc>
        <w:tc>
          <w:tcPr>
            <w:tcW w:w="3132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</w:tr>
      <w:tr w:rsidR="00393C8D" w:rsidRPr="00CA52A4" w:rsidTr="00FD535D">
        <w:trPr>
          <w:trHeight w:val="567"/>
        </w:trPr>
        <w:tc>
          <w:tcPr>
            <w:tcW w:w="2972" w:type="dxa"/>
          </w:tcPr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Einnahmen</w:t>
            </w:r>
          </w:p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sz w:val="20"/>
                <w:szCs w:val="20"/>
              </w:rPr>
            </w:pPr>
            <w:r w:rsidRPr="00CA52A4">
              <w:rPr>
                <w:sz w:val="20"/>
                <w:szCs w:val="20"/>
              </w:rPr>
              <w:t>(gem. Nr. II.1)</w:t>
            </w:r>
          </w:p>
        </w:tc>
        <w:tc>
          <w:tcPr>
            <w:tcW w:w="3132" w:type="dxa"/>
          </w:tcPr>
          <w:p w:rsidR="00393C8D" w:rsidRPr="00CA52A4" w:rsidRDefault="00393C8D" w:rsidP="00393C8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</w:tr>
      <w:tr w:rsidR="00393C8D" w:rsidRPr="00CA52A4" w:rsidTr="00FD535D">
        <w:trPr>
          <w:trHeight w:val="567"/>
        </w:trPr>
        <w:tc>
          <w:tcPr>
            <w:tcW w:w="2972" w:type="dxa"/>
          </w:tcPr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b/>
                <w:sz w:val="20"/>
                <w:szCs w:val="20"/>
              </w:rPr>
            </w:pPr>
          </w:p>
          <w:p w:rsidR="00393C8D" w:rsidRPr="00CA52A4" w:rsidRDefault="00393C8D" w:rsidP="00393C8D">
            <w:pPr>
              <w:pStyle w:val="Listenabsatz"/>
              <w:ind w:left="-120"/>
              <w:jc w:val="center"/>
              <w:rPr>
                <w:b/>
                <w:sz w:val="20"/>
                <w:szCs w:val="20"/>
              </w:rPr>
            </w:pPr>
            <w:r w:rsidRPr="00CA52A4">
              <w:rPr>
                <w:b/>
                <w:sz w:val="20"/>
                <w:szCs w:val="20"/>
              </w:rPr>
              <w:t>Mehrausgaben</w:t>
            </w:r>
            <w:r w:rsidR="00376896" w:rsidRPr="00CA52A4">
              <w:rPr>
                <w:b/>
                <w:sz w:val="20"/>
                <w:szCs w:val="20"/>
              </w:rPr>
              <w:t xml:space="preserve"> (+)  Minderausgaben (-)</w:t>
            </w:r>
          </w:p>
        </w:tc>
        <w:tc>
          <w:tcPr>
            <w:tcW w:w="3132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393C8D" w:rsidRPr="00CA52A4" w:rsidRDefault="00393C8D" w:rsidP="00393C8D">
            <w:pPr>
              <w:pStyle w:val="Listenabsatz"/>
              <w:rPr>
                <w:sz w:val="20"/>
                <w:szCs w:val="20"/>
              </w:rPr>
            </w:pPr>
          </w:p>
        </w:tc>
      </w:tr>
    </w:tbl>
    <w:p w:rsidR="00393C8D" w:rsidRPr="00CA52A4" w:rsidRDefault="00393C8D" w:rsidP="00BE0AD6">
      <w:pPr>
        <w:pStyle w:val="Listenabsatz"/>
        <w:ind w:left="0"/>
        <w:rPr>
          <w:sz w:val="20"/>
          <w:szCs w:val="20"/>
        </w:rPr>
      </w:pPr>
    </w:p>
    <w:p w:rsidR="00BE0AD6" w:rsidRDefault="00BE0AD6" w:rsidP="00BE0AD6">
      <w:pPr>
        <w:pStyle w:val="Listenabsatz"/>
        <w:ind w:left="0"/>
      </w:pPr>
    </w:p>
    <w:p w:rsidR="00BE0AD6" w:rsidRPr="00393C8D" w:rsidRDefault="00393C8D" w:rsidP="00393C8D">
      <w:pPr>
        <w:pStyle w:val="Listenabsatz"/>
        <w:ind w:left="0"/>
        <w:jc w:val="center"/>
        <w:rPr>
          <w:b/>
        </w:rPr>
      </w:pPr>
      <w:r>
        <w:rPr>
          <w:b/>
        </w:rPr>
        <w:t>IV</w:t>
      </w:r>
      <w:r w:rsidR="00BE0AD6" w:rsidRPr="00393C8D">
        <w:rPr>
          <w:b/>
        </w:rPr>
        <w:t>. Bestätigungen</w:t>
      </w:r>
    </w:p>
    <w:p w:rsidR="00BA68AB" w:rsidRDefault="00BA68AB" w:rsidP="00BA68AB">
      <w:pPr>
        <w:pStyle w:val="Listenabsatz"/>
        <w:ind w:left="0"/>
        <w:rPr>
          <w:b/>
          <w:bCs/>
        </w:rPr>
      </w:pPr>
    </w:p>
    <w:p w:rsidR="00BA68AB" w:rsidRPr="00BA68AB" w:rsidRDefault="00BA68AB" w:rsidP="00BA68AB">
      <w:pPr>
        <w:pStyle w:val="Listenabsatz"/>
        <w:ind w:left="0"/>
        <w:rPr>
          <w:b/>
          <w:bCs/>
        </w:rPr>
      </w:pPr>
      <w:r w:rsidRPr="00BA68AB">
        <w:rPr>
          <w:b/>
          <w:bCs/>
        </w:rPr>
        <w:t>Es wird bestätigt, dass</w:t>
      </w:r>
    </w:p>
    <w:p w:rsidR="00BA68AB" w:rsidRDefault="00BA68AB" w:rsidP="00393C8D">
      <w:pPr>
        <w:pStyle w:val="Listenabsatz"/>
        <w:numPr>
          <w:ilvl w:val="0"/>
          <w:numId w:val="5"/>
        </w:numPr>
        <w:ind w:left="426" w:hanging="426"/>
      </w:pPr>
      <w:r w:rsidRPr="00BA68AB">
        <w:t>die Allgemeinen und Besonderen Nebenbestimmungen des Zuwend</w:t>
      </w:r>
      <w:r w:rsidR="00393C8D">
        <w:t xml:space="preserve">ungsbescheides </w:t>
      </w:r>
      <w:r>
        <w:t>beachtet wurden.</w:t>
      </w:r>
    </w:p>
    <w:p w:rsidR="00BA68AB" w:rsidRDefault="00BA68AB" w:rsidP="00393C8D">
      <w:pPr>
        <w:pStyle w:val="Listenabsatz"/>
        <w:numPr>
          <w:ilvl w:val="0"/>
          <w:numId w:val="5"/>
        </w:numPr>
        <w:ind w:left="426" w:hanging="426"/>
      </w:pPr>
      <w:r w:rsidRPr="00BA68AB">
        <w:t>die Ausgaben notwendig waren, wirtschaftlich und s</w:t>
      </w:r>
      <w:r>
        <w:t xml:space="preserve">parsam verfahren worden ist und </w:t>
      </w:r>
      <w:r w:rsidRPr="00BA68AB">
        <w:t>die Angaben im Verwendungsnachweis mit den Büche</w:t>
      </w:r>
      <w:r>
        <w:t>rn und Belegen übereinstimmen.</w:t>
      </w:r>
    </w:p>
    <w:p w:rsidR="00BA68AB" w:rsidRPr="00BA68AB" w:rsidRDefault="00BA68AB" w:rsidP="00393C8D">
      <w:pPr>
        <w:pStyle w:val="Listenabsatz"/>
        <w:numPr>
          <w:ilvl w:val="0"/>
          <w:numId w:val="5"/>
        </w:numPr>
        <w:ind w:left="426" w:hanging="426"/>
      </w:pPr>
      <w:r w:rsidRPr="00BA68AB">
        <w:t>die Inventarisierung der mit der Zuwendung beschafften Gegen</w:t>
      </w:r>
      <w:r>
        <w:t>stände, sofern der An</w:t>
      </w:r>
      <w:r w:rsidRPr="00BA68AB">
        <w:t>schaffungs- bzw. Herstellungswert für den Einzelge</w:t>
      </w:r>
      <w:r>
        <w:t>genstand 410 Euro (ohne Umsatz</w:t>
      </w:r>
      <w:r w:rsidRPr="00BA68AB">
        <w:t>steuer) übersteigt, vorgenommen wurde.</w:t>
      </w:r>
    </w:p>
    <w:p w:rsidR="00BE0AD6" w:rsidRDefault="00BE0AD6" w:rsidP="00BE0AD6">
      <w:pPr>
        <w:pStyle w:val="Listenabsatz"/>
        <w:ind w:left="0"/>
      </w:pPr>
    </w:p>
    <w:p w:rsidR="00BE0AD6" w:rsidRDefault="00BE0AD6" w:rsidP="00BE0AD6">
      <w:pPr>
        <w:pStyle w:val="Listenabsatz"/>
        <w:ind w:left="0"/>
      </w:pPr>
    </w:p>
    <w:p w:rsidR="004B55C1" w:rsidRDefault="004B55C1" w:rsidP="00BE0AD6">
      <w:pPr>
        <w:pStyle w:val="Listenabsatz"/>
        <w:ind w:left="0"/>
      </w:pPr>
    </w:p>
    <w:p w:rsidR="004B55C1" w:rsidRDefault="004B55C1" w:rsidP="00BE0AD6">
      <w:pPr>
        <w:pStyle w:val="Listenabsatz"/>
        <w:ind w:left="0"/>
      </w:pPr>
    </w:p>
    <w:p w:rsidR="00BA68AB" w:rsidRDefault="00BA68AB" w:rsidP="00FD535D">
      <w:pPr>
        <w:pStyle w:val="Listenabsatz"/>
        <w:tabs>
          <w:tab w:val="right" w:pos="8789"/>
        </w:tabs>
        <w:ind w:left="0"/>
      </w:pPr>
      <w:r>
        <w:t>_____________________</w:t>
      </w:r>
      <w:r w:rsidR="004B55C1">
        <w:tab/>
      </w:r>
      <w:r>
        <w:t>_____________________________</w:t>
      </w:r>
    </w:p>
    <w:p w:rsidR="00BA68AB" w:rsidRDefault="00BA68AB" w:rsidP="00FD535D">
      <w:pPr>
        <w:pStyle w:val="Listenabsatz"/>
        <w:tabs>
          <w:tab w:val="right" w:pos="8364"/>
        </w:tabs>
        <w:ind w:left="0"/>
      </w:pPr>
      <w:r w:rsidRPr="00FD535D">
        <w:rPr>
          <w:sz w:val="18"/>
          <w:szCs w:val="18"/>
        </w:rPr>
        <w:t xml:space="preserve">(Ort, </w:t>
      </w:r>
      <w:r w:rsidR="00393C8D" w:rsidRPr="00FD535D">
        <w:rPr>
          <w:sz w:val="18"/>
          <w:szCs w:val="18"/>
        </w:rPr>
        <w:t>Datum)</w:t>
      </w:r>
      <w:r w:rsidR="00393C8D">
        <w:t xml:space="preserve"> </w:t>
      </w:r>
      <w:r w:rsidR="004B55C1">
        <w:tab/>
      </w:r>
      <w:r w:rsidRPr="00FD535D">
        <w:rPr>
          <w:sz w:val="18"/>
          <w:szCs w:val="18"/>
        </w:rPr>
        <w:t>Rechtsverbindliche Unterschrift</w:t>
      </w:r>
    </w:p>
    <w:p w:rsidR="00BA68AB" w:rsidRDefault="00BA68AB" w:rsidP="00BE0AD6">
      <w:pPr>
        <w:pStyle w:val="Listenabsatz"/>
        <w:ind w:left="0"/>
      </w:pPr>
    </w:p>
    <w:p w:rsidR="004B55C1" w:rsidRDefault="004B55C1" w:rsidP="00BE0AD6">
      <w:pPr>
        <w:pStyle w:val="Listenabsatz"/>
        <w:ind w:left="0"/>
      </w:pPr>
    </w:p>
    <w:p w:rsidR="004B55C1" w:rsidRDefault="004B55C1" w:rsidP="00BE0AD6">
      <w:pPr>
        <w:pStyle w:val="Listenabsatz"/>
        <w:ind w:left="0"/>
      </w:pPr>
    </w:p>
    <w:p w:rsidR="00BA68AB" w:rsidRDefault="004B55C1" w:rsidP="00FD535D">
      <w:pPr>
        <w:pStyle w:val="Listenabsatz"/>
        <w:tabs>
          <w:tab w:val="right" w:pos="8789"/>
        </w:tabs>
        <w:ind w:left="0"/>
      </w:pPr>
      <w:r>
        <w:tab/>
        <w:t>_</w:t>
      </w:r>
      <w:r w:rsidR="00BA68AB">
        <w:t>____________________________</w:t>
      </w:r>
    </w:p>
    <w:p w:rsidR="00BA68AB" w:rsidRPr="00FD535D" w:rsidRDefault="004B55C1" w:rsidP="00FD535D">
      <w:pPr>
        <w:pStyle w:val="Listenabsatz"/>
        <w:tabs>
          <w:tab w:val="right" w:pos="8789"/>
        </w:tabs>
        <w:ind w:left="0"/>
        <w:rPr>
          <w:sz w:val="18"/>
          <w:szCs w:val="18"/>
        </w:rPr>
      </w:pPr>
      <w:r>
        <w:tab/>
      </w:r>
      <w:r w:rsidR="00BA68AB" w:rsidRPr="00FD535D">
        <w:rPr>
          <w:sz w:val="18"/>
          <w:szCs w:val="18"/>
        </w:rPr>
        <w:t>Namenswiederholung in Druckbuchstaben</w:t>
      </w:r>
    </w:p>
    <w:sectPr w:rsidR="00BA68AB" w:rsidRPr="00FD5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F4" w:rsidRDefault="006214F4" w:rsidP="00CA52A4">
      <w:r>
        <w:separator/>
      </w:r>
    </w:p>
  </w:endnote>
  <w:endnote w:type="continuationSeparator" w:id="0">
    <w:p w:rsidR="006214F4" w:rsidRDefault="006214F4" w:rsidP="00CA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F4" w:rsidRDefault="006214F4" w:rsidP="00CA52A4">
      <w:r>
        <w:separator/>
      </w:r>
    </w:p>
  </w:footnote>
  <w:footnote w:type="continuationSeparator" w:id="0">
    <w:p w:rsidR="006214F4" w:rsidRDefault="006214F4" w:rsidP="00CA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4959"/>
    <w:multiLevelType w:val="hybridMultilevel"/>
    <w:tmpl w:val="B830911C"/>
    <w:lvl w:ilvl="0" w:tplc="58E4AB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65CDE"/>
    <w:multiLevelType w:val="hybridMultilevel"/>
    <w:tmpl w:val="1B643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44B"/>
    <w:multiLevelType w:val="multilevel"/>
    <w:tmpl w:val="D4EC10D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758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2211" w:hanging="453"/>
      </w:pPr>
      <w:rPr>
        <w:rFonts w:ascii="Arial" w:hAnsi="Arial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8CF5CAD"/>
    <w:multiLevelType w:val="hybridMultilevel"/>
    <w:tmpl w:val="058621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4F17B4"/>
    <w:multiLevelType w:val="hybridMultilevel"/>
    <w:tmpl w:val="3760D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C"/>
    <w:rsid w:val="0003274D"/>
    <w:rsid w:val="000B6832"/>
    <w:rsid w:val="000E3220"/>
    <w:rsid w:val="002775A5"/>
    <w:rsid w:val="00280A75"/>
    <w:rsid w:val="002C671D"/>
    <w:rsid w:val="002C6DFB"/>
    <w:rsid w:val="003700BD"/>
    <w:rsid w:val="00376896"/>
    <w:rsid w:val="00390C1C"/>
    <w:rsid w:val="00393C8D"/>
    <w:rsid w:val="003B0776"/>
    <w:rsid w:val="004758AA"/>
    <w:rsid w:val="004B55C1"/>
    <w:rsid w:val="00567113"/>
    <w:rsid w:val="0058129C"/>
    <w:rsid w:val="005E13D4"/>
    <w:rsid w:val="006214F4"/>
    <w:rsid w:val="00667F2C"/>
    <w:rsid w:val="00740A53"/>
    <w:rsid w:val="00740D8C"/>
    <w:rsid w:val="008307AF"/>
    <w:rsid w:val="0083242C"/>
    <w:rsid w:val="0084729C"/>
    <w:rsid w:val="00852093"/>
    <w:rsid w:val="00871FC4"/>
    <w:rsid w:val="008767CB"/>
    <w:rsid w:val="00904EEA"/>
    <w:rsid w:val="00954FBB"/>
    <w:rsid w:val="009E0C64"/>
    <w:rsid w:val="009E5093"/>
    <w:rsid w:val="009E75D9"/>
    <w:rsid w:val="00AA1A64"/>
    <w:rsid w:val="00B62480"/>
    <w:rsid w:val="00BA68AB"/>
    <w:rsid w:val="00BB0A65"/>
    <w:rsid w:val="00BE0AD6"/>
    <w:rsid w:val="00CA52A4"/>
    <w:rsid w:val="00CC1536"/>
    <w:rsid w:val="00CC3C5D"/>
    <w:rsid w:val="00D01520"/>
    <w:rsid w:val="00D17698"/>
    <w:rsid w:val="00D83D97"/>
    <w:rsid w:val="00E05063"/>
    <w:rsid w:val="00E65C79"/>
    <w:rsid w:val="00F41EA4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E76D011-CBE1-4966-A7A8-CA9C7D65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3C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2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2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4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4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4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4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480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B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768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A5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2A4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5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2A4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Fördergrundsätze" edit="true"/>
    <f:field ref="objsubject" par="" text="" edit="true"/>
    <f:field ref="objcreatedby" par="" text="Hochstein, Karina"/>
    <f:field ref="objcreatedat" par="" date="2020-06-10T12:17:57" text="10.06.2020 12:17:57"/>
    <f:field ref="objchangedby" par="" text="Hochstein, Karina"/>
    <f:field ref="objmodifiedat" par="" date="2020-06-10T12:20:20" text="10.06.2020 12:20:20"/>
    <f:field ref="doc_FSCFOLIO_1_1001_FieldDocumentNumber" par="" text=""/>
    <f:field ref="doc_FSCFOLIO_1_1001_FieldSubject" par="" text="" edit="true"/>
    <f:field ref="FSCFOLIO_1_1001_FieldCurrentUser" par="" text="Karina Hochstein"/>
    <f:field ref="CCAPRECONFIG_15_1001_Objektname" par="" text="Fördergrundsätze" edit="true"/>
    <f:field ref="DEPRECONFIG_15_1001_Objektname" par="" text="Fördergrundsätze" edit="true"/>
    <f:field ref="RLPCFG_15_1700_Aktenbetreff" par="" text="Finanzierung und Förderung im Bereich Familie" edit="true"/>
    <f:field ref="RLPCFG_15_1700_SchlagwortederAkte" par="" text="" edit="true"/>
    <f:field ref="RLPCFG_15_1700_FreitextAkte1" par="" text="" edit="true"/>
    <f:field ref="RLPCFG_15_1700_FreitextAkte2" par="" text="" edit="true"/>
    <f:field ref="RLPCFG_15_1700_FreitextAkte3" par="" text="" edit="true"/>
    <f:field ref="RLPCFG_15_1700_Vorgangsbetreff" par="" text="Familieninstitutionen - Familienferien zu Hause–Langeweile ausgeschlossen (Corona)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Fördergrundsätze_AKTUALISIERT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55FC97-B770-4A42-96DC-0B06D105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8F1BC80F.dotm</Template>
  <TotalTime>0</TotalTime>
  <Pages>3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Rheinland-Pfalz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Schauer</dc:creator>
  <cp:lastModifiedBy>Hochstein, Karina</cp:lastModifiedBy>
  <cp:revision>3</cp:revision>
  <dcterms:created xsi:type="dcterms:W3CDTF">2020-06-10T13:07:00Z</dcterms:created>
  <dcterms:modified xsi:type="dcterms:W3CDTF">2020-06-10T13:51:00Z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WVLW-RLP">
    <vt:lpwstr>7145A930-E72F-11E8-A62D-ABE77CA88476</vt:lpwstr>
  </property>
  <property fmtid="{D5CDD505-2E9C-101B-9397-08002B2CF9AE}" pid="3" name="FSC#RLPCFG@15.1700:File_SpecReferenceName">
    <vt:lpwstr/>
  </property>
  <property fmtid="{D5CDD505-2E9C-101B-9397-08002B2CF9AE}" pid="4" name="FSC#RLPCFG@15.1700:File_Filereference">
    <vt:lpwstr>3204-0001-0701 73</vt:lpwstr>
  </property>
  <property fmtid="{D5CDD505-2E9C-101B-9397-08002B2CF9AE}" pid="5" name="FSC#RLPCFG@15.1700:File_RLPFilereference">
    <vt:lpwstr>3204-0001</vt:lpwstr>
  </property>
  <property fmtid="{D5CDD505-2E9C-101B-9397-08002B2CF9AE}" pid="6" name="FSC#RLPCFG@15.1700:File_FileRespOrg">
    <vt:lpwstr>0701 73 - Familie, Kinder und Jugend</vt:lpwstr>
  </property>
  <property fmtid="{D5CDD505-2E9C-101B-9397-08002B2CF9AE}" pid="7" name="FSC#RLPCFG@15.1700:File_Subject">
    <vt:lpwstr>Finanzierung und Förderung im Bereich Familie</vt:lpwstr>
  </property>
  <property fmtid="{D5CDD505-2E9C-101B-9397-08002B2CF9AE}" pid="8" name="FSC#RLPCFG@15.1700:File_RegistryMark">
    <vt:lpwstr/>
  </property>
  <property fmtid="{D5CDD505-2E9C-101B-9397-08002B2CF9AE}" pid="9" name="FSC#RLPCFG@15.1700:File_Keywords">
    <vt:lpwstr/>
  </property>
  <property fmtid="{D5CDD505-2E9C-101B-9397-08002B2CF9AE}" pid="10" name="FSC#RLPCFG@15.1700:File_Freetext_1">
    <vt:lpwstr/>
  </property>
  <property fmtid="{D5CDD505-2E9C-101B-9397-08002B2CF9AE}" pid="11" name="FSC#RLPCFG@15.1700:File_Freetext_2">
    <vt:lpwstr/>
  </property>
  <property fmtid="{D5CDD505-2E9C-101B-9397-08002B2CF9AE}" pid="12" name="FSC#RLPCFG@15.1700:File_Freetext_3">
    <vt:lpwstr/>
  </property>
  <property fmtid="{D5CDD505-2E9C-101B-9397-08002B2CF9AE}" pid="13" name="FSC#RLPCFG@15.1700:Procedure_Filereference">
    <vt:lpwstr>3204-0001#2020/0024-0701 73</vt:lpwstr>
  </property>
  <property fmtid="{D5CDD505-2E9C-101B-9397-08002B2CF9AE}" pid="14" name="FSC#RLPCFG@15.1700:Procedure_Subject">
    <vt:lpwstr>Familieninstitutionen - Familienferien zu Hause–Langeweile ausgeschlossen (Corona)</vt:lpwstr>
  </property>
  <property fmtid="{D5CDD505-2E9C-101B-9397-08002B2CF9AE}" pid="15" name="FSC#RLPCFG@15.1700:Procedure_Fileresp_Firstname">
    <vt:lpwstr>Karina</vt:lpwstr>
  </property>
  <property fmtid="{D5CDD505-2E9C-101B-9397-08002B2CF9AE}" pid="16" name="FSC#RLPCFG@15.1700:Procedure_Fileresp_Title">
    <vt:lpwstr/>
  </property>
  <property fmtid="{D5CDD505-2E9C-101B-9397-08002B2CF9AE}" pid="17" name="FSC#RLPCFG@15.1700:Procedure_Fileresp_Lastname">
    <vt:lpwstr>Hochstein</vt:lpwstr>
  </property>
  <property fmtid="{D5CDD505-2E9C-101B-9397-08002B2CF9AE}" pid="18" name="FSC#RLPCFG@15.1700:Procedure_Fileresp_OU">
    <vt:lpwstr>0701 731 - Grundsatz- und Rechtsfragen der Familienpolitik, Familieninstitutionen, Familie und Arbeitswelt</vt:lpwstr>
  </property>
  <property fmtid="{D5CDD505-2E9C-101B-9397-08002B2CF9AE}" pid="19" name="FSC#RLPCFG@15.1700:Procedure_Filenotice">
    <vt:lpwstr/>
  </property>
  <property fmtid="{D5CDD505-2E9C-101B-9397-08002B2CF9AE}" pid="20" name="FSC#RLPCFG@15.1700:Procedure_Keywords">
    <vt:lpwstr/>
  </property>
  <property fmtid="{D5CDD505-2E9C-101B-9397-08002B2CF9AE}" pid="21" name="FSC#RLPCFG@15.1700:Procedure_Freetext_1">
    <vt:lpwstr/>
  </property>
  <property fmtid="{D5CDD505-2E9C-101B-9397-08002B2CF9AE}" pid="22" name="FSC#RLPCFG@15.1700:Procedure_Freetext_2">
    <vt:lpwstr/>
  </property>
  <property fmtid="{D5CDD505-2E9C-101B-9397-08002B2CF9AE}" pid="23" name="FSC#RLPCFG@15.1700:Procedure_Freetext_3">
    <vt:lpwstr/>
  </property>
  <property fmtid="{D5CDD505-2E9C-101B-9397-08002B2CF9AE}" pid="24" name="FSC#RLPCFG@15.1700:Procedure_Old_Filereference">
    <vt:lpwstr/>
  </property>
  <property fmtid="{D5CDD505-2E9C-101B-9397-08002B2CF9AE}" pid="25" name="FSC#RLPCFG@15.1700:Outgoing_Filereference">
    <vt:lpwstr>3204-0001#2020/0024-0701 73.0005</vt:lpwstr>
  </property>
  <property fmtid="{D5CDD505-2E9C-101B-9397-08002B2CF9AE}" pid="26" name="FSC#RLPCFG@15.1700:Outgoing_Filesubj">
    <vt:lpwstr>Fördergrundsätze_AKTUALISIERT</vt:lpwstr>
  </property>
  <property fmtid="{D5CDD505-2E9C-101B-9397-08002B2CF9AE}" pid="27" name="FSC#RLPCFG@15.1700:Outgoing_Foreignnr">
    <vt:lpwstr/>
  </property>
  <property fmtid="{D5CDD505-2E9C-101B-9397-08002B2CF9AE}" pid="28" name="FSC#RLPCFG@15.1700:Outgoing_Freetext_1">
    <vt:lpwstr/>
  </property>
  <property fmtid="{D5CDD505-2E9C-101B-9397-08002B2CF9AE}" pid="29" name="FSC#RLPCFG@15.1700:Outgoing_Freetext_2">
    <vt:lpwstr/>
  </property>
  <property fmtid="{D5CDD505-2E9C-101B-9397-08002B2CF9AE}" pid="30" name="FSC#RLPCFG@15.1700:Outgoing_Freetext_3">
    <vt:lpwstr/>
  </property>
  <property fmtid="{D5CDD505-2E9C-101B-9397-08002B2CF9AE}" pid="31" name="FSC#RLPCFG@15.1700:Outgoing_Keywords">
    <vt:lpwstr/>
  </property>
  <property fmtid="{D5CDD505-2E9C-101B-9397-08002B2CF9AE}" pid="32" name="FSC#RLPCFG@15.1700:Outgoing_Old_Filereference">
    <vt:lpwstr/>
  </property>
  <property fmtid="{D5CDD505-2E9C-101B-9397-08002B2CF9AE}" pid="33" name="FSC#RLPCFG@15.1700:Outgoing_Author_Title">
    <vt:lpwstr/>
  </property>
  <property fmtid="{D5CDD505-2E9C-101B-9397-08002B2CF9AE}" pid="34" name="FSC#RLPCFG@15.1700:Outgoing_Author_Firstname">
    <vt:lpwstr>Karina</vt:lpwstr>
  </property>
  <property fmtid="{D5CDD505-2E9C-101B-9397-08002B2CF9AE}" pid="35" name="FSC#RLPCFG@15.1700:Outgoing_Author_Lastname">
    <vt:lpwstr>Hochstein</vt:lpwstr>
  </property>
  <property fmtid="{D5CDD505-2E9C-101B-9397-08002B2CF9AE}" pid="36" name="FSC#RLPCFG@15.1700:Outgoing_Author_Email">
    <vt:lpwstr>Karina.Hochstein@mffjiv.rlp.de</vt:lpwstr>
  </property>
  <property fmtid="{D5CDD505-2E9C-101B-9397-08002B2CF9AE}" pid="37" name="FSC#RLPCFG@15.1700:Outgoing_Author_Telephone">
    <vt:lpwstr>2369</vt:lpwstr>
  </property>
  <property fmtid="{D5CDD505-2E9C-101B-9397-08002B2CF9AE}" pid="38" name="FSC#RLPCFG@15.1700:Outgoing_Author_Fax">
    <vt:lpwstr>172369</vt:lpwstr>
  </property>
  <property fmtid="{D5CDD505-2E9C-101B-9397-08002B2CF9AE}" pid="39" name="FSC#RLPCFG@15.1700:Outgoing_FinalSign_Title">
    <vt:lpwstr/>
  </property>
  <property fmtid="{D5CDD505-2E9C-101B-9397-08002B2CF9AE}" pid="40" name="FSC#RLPCFG@15.1700:Outgoing_FinalSign_Firstname">
    <vt:lpwstr/>
  </property>
  <property fmtid="{D5CDD505-2E9C-101B-9397-08002B2CF9AE}" pid="41" name="FSC#RLPCFG@15.1700:Outgoing_FinalSign_Lastname">
    <vt:lpwstr/>
  </property>
  <property fmtid="{D5CDD505-2E9C-101B-9397-08002B2CF9AE}" pid="42" name="FSC#RLPCFG@15.1700:Outgoing_FinalSign_Email">
    <vt:lpwstr/>
  </property>
  <property fmtid="{D5CDD505-2E9C-101B-9397-08002B2CF9AE}" pid="43" name="FSC#RLPCFG@15.1700:Outgoing_FinalSign_Telephone">
    <vt:lpwstr/>
  </property>
  <property fmtid="{D5CDD505-2E9C-101B-9397-08002B2CF9AE}" pid="44" name="FSC#RLPCFG@15.1700:Outgoing_FinalSign_Fax">
    <vt:lpwstr/>
  </property>
  <property fmtid="{D5CDD505-2E9C-101B-9397-08002B2CF9AE}" pid="45" name="FSC#RLPCFG@15.1700:Outgoing_FinalSign_Date">
    <vt:lpwstr>10.06.2020</vt:lpwstr>
  </property>
  <property fmtid="{D5CDD505-2E9C-101B-9397-08002B2CF9AE}" pid="46" name="FSC#RLPCFG@15.1700:Outgoing_FinalSign_Date_2">
    <vt:lpwstr>10. Juni 2020</vt:lpwstr>
  </property>
  <property fmtid="{D5CDD505-2E9C-101B-9397-08002B2CF9AE}" pid="47" name="FSC#RLPCFG@15.1700:Outgoing_FinalSign_LastDate">
    <vt:lpwstr/>
  </property>
  <property fmtid="{D5CDD505-2E9C-101B-9397-08002B2CF9AE}" pid="48" name="FSC#RLPCFG@15.1700:Outgoing_objcreatedat">
    <vt:lpwstr>10. Juni 2020</vt:lpwstr>
  </property>
  <property fmtid="{D5CDD505-2E9C-101B-9397-08002B2CF9AE}" pid="49" name="FSC#RLPCFG@15.1700:Outgoing_docdate">
    <vt:lpwstr/>
  </property>
  <property fmtid="{D5CDD505-2E9C-101B-9397-08002B2CF9AE}" pid="50" name="FSC#RLPCFG@15.1700:Outgoing_OrganisationName">
    <vt:lpwstr>Ministerium</vt:lpwstr>
  </property>
  <property fmtid="{D5CDD505-2E9C-101B-9397-08002B2CF9AE}" pid="51" name="FSC#RLPCFG@15.1700:Outgoing_OrganisationStreet">
    <vt:lpwstr/>
  </property>
  <property fmtid="{D5CDD505-2E9C-101B-9397-08002B2CF9AE}" pid="52" name="FSC#RLPCFG@15.1700:Outgoing_OrganisationHousenumber">
    <vt:lpwstr/>
  </property>
  <property fmtid="{D5CDD505-2E9C-101B-9397-08002B2CF9AE}" pid="53" name="FSC#RLPCFG@15.1700:Outgoing_OrganisationZipCode">
    <vt:lpwstr/>
  </property>
  <property fmtid="{D5CDD505-2E9C-101B-9397-08002B2CF9AE}" pid="54" name="FSC#RLPCFG@15.1700:Outgoing_OrganisationCity">
    <vt:lpwstr/>
  </property>
  <property fmtid="{D5CDD505-2E9C-101B-9397-08002B2CF9AE}" pid="55" name="FSC#RLPCFG@15.1700:Outgoing_OrganisationCountry">
    <vt:lpwstr/>
  </property>
  <property fmtid="{D5CDD505-2E9C-101B-9397-08002B2CF9AE}" pid="56" name="FSC#RLPCFG@15.1700:Outgoing_OrganisationPOBox">
    <vt:lpwstr/>
  </property>
  <property fmtid="{D5CDD505-2E9C-101B-9397-08002B2CF9AE}" pid="57" name="FSC#RLPCFG@15.1700:Outgoing_OrganisationDescription">
    <vt:lpwstr/>
  </property>
  <property fmtid="{D5CDD505-2E9C-101B-9397-08002B2CF9AE}" pid="58" name="FSC#RLPCFG@15.1700:Outgoing_OrganisationTelnumber">
    <vt:lpwstr/>
  </property>
  <property fmtid="{D5CDD505-2E9C-101B-9397-08002B2CF9AE}" pid="59" name="FSC#RLPCFG@15.1700:Outgoing_OrganisationFax">
    <vt:lpwstr/>
  </property>
  <property fmtid="{D5CDD505-2E9C-101B-9397-08002B2CF9AE}" pid="60" name="FSC#RLPCFG@15.1700:Outgoing_OrganisationEmail">
    <vt:lpwstr/>
  </property>
  <property fmtid="{D5CDD505-2E9C-101B-9397-08002B2CF9AE}" pid="61" name="FSC#RLPCFG@15.1700:SubFileDocument_objowngroup_grshortname">
    <vt:lpwstr>0701 731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Finanzierung und Förderung im Bereich Familie</vt:lpwstr>
  </property>
  <property fmtid="{D5CDD505-2E9C-101B-9397-08002B2CF9AE}" pid="64" name="FSC#COOELAK@1.1001:FileReference">
    <vt:lpwstr>3204-0001-0701 73</vt:lpwstr>
  </property>
  <property fmtid="{D5CDD505-2E9C-101B-9397-08002B2CF9AE}" pid="65" name="FSC#COOELAK@1.1001:FileRefYear">
    <vt:lpwstr>2019</vt:lpwstr>
  </property>
  <property fmtid="{D5CDD505-2E9C-101B-9397-08002B2CF9AE}" pid="66" name="FSC#COOELAK@1.1001:FileRefOrdinal">
    <vt:lpwstr>17</vt:lpwstr>
  </property>
  <property fmtid="{D5CDD505-2E9C-101B-9397-08002B2CF9AE}" pid="67" name="FSC#COOELAK@1.1001:FileRefOU">
    <vt:lpwstr>0701 73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Hochstein Karina</vt:lpwstr>
  </property>
  <property fmtid="{D5CDD505-2E9C-101B-9397-08002B2CF9AE}" pid="70" name="FSC#COOELAK@1.1001:OwnerExtension">
    <vt:lpwstr>2369</vt:lpwstr>
  </property>
  <property fmtid="{D5CDD505-2E9C-101B-9397-08002B2CF9AE}" pid="71" name="FSC#COOELAK@1.1001:OwnerFaxExtension">
    <vt:lpwstr>172369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0701 731 (Grundsatz- und Rechtsfragen der Familienpolitik, Familieninstitutionen, Familie und Arbeitswelt)</vt:lpwstr>
  </property>
  <property fmtid="{D5CDD505-2E9C-101B-9397-08002B2CF9AE}" pid="77" name="FSC#COOELAK@1.1001:CreatedAt">
    <vt:lpwstr>10.06.2020</vt:lpwstr>
  </property>
  <property fmtid="{D5CDD505-2E9C-101B-9397-08002B2CF9AE}" pid="78" name="FSC#COOELAK@1.1001:OU">
    <vt:lpwstr>0701 731 (Grundsatz- und Rechtsfragen der Familienpolitik, Familieninstitutionen, Familie und Arbeitswelt)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*COO.2298.106.5.727288*</vt:lpwstr>
  </property>
  <property fmtid="{D5CDD505-2E9C-101B-9397-08002B2CF9AE}" pid="81" name="FSC#COOELAK@1.1001:RefBarCode">
    <vt:lpwstr>*COO.2298.106.5.727286*</vt:lpwstr>
  </property>
  <property fmtid="{D5CDD505-2E9C-101B-9397-08002B2CF9AE}" pid="82" name="FSC#COOELAK@1.1001:FileRefBarCode">
    <vt:lpwstr>*3204-0001-0701 73*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3204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Karina.Hochstein@mffjiv.rlp.de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Grundsatz- und Rechtsfragen der Familienpolitik, Familieninstitutionen, Familie und Arbeitswelt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10.06.2020</vt:lpwstr>
  </property>
  <property fmtid="{D5CDD505-2E9C-101B-9397-08002B2CF9AE}" pid="109" name="FSC#ATSTATECFG@1.1001:SubfileSubject">
    <vt:lpwstr>Fördergrundsätze_AKTUALISIERT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3204-0001#2020/0024-0701 73.0005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COOELAK@1.1001:ObjectAddressees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3204-0001#2020/0024-0701 73</vt:lpwstr>
  </property>
  <property fmtid="{D5CDD505-2E9C-101B-9397-08002B2CF9AE}" pid="129" name="FSC#FSCGOVDE@1.1001:FileSubject">
    <vt:lpwstr>Finanzierung und Förderung im Bereich Familie</vt:lpwstr>
  </property>
  <property fmtid="{D5CDD505-2E9C-101B-9397-08002B2CF9AE}" pid="130" name="FSC#FSCGOVDE@1.1001:ProcedureSubject">
    <vt:lpwstr>Familieninstitutionen - Familienferien zu Hause–Langeweile ausgeschlossen (Corona)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3204-0001#2020/0024-0701 73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Fördergrundsätze_AKTUALISIERT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COO.2298.106.5.727288</vt:lpwstr>
  </property>
  <property fmtid="{D5CDD505-2E9C-101B-9397-08002B2CF9AE}" pid="138" name="FSC#FSCFOLIO@1.1001:docpropproject">
    <vt:lpwstr/>
  </property>
</Properties>
</file>