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25" w:rsidRDefault="00C34125" w:rsidP="00C34125">
      <w:pPr>
        <w:autoSpaceDE w:val="0"/>
        <w:autoSpaceDN w:val="0"/>
        <w:adjustRightInd w:val="0"/>
        <w:jc w:val="right"/>
        <w:rPr>
          <w:rFonts w:ascii="Arial-BoldMT" w:hAnsi="Arial-BoldMT" w:cs="Arial-BoldMT"/>
          <w:b/>
          <w:bCs/>
          <w:sz w:val="22"/>
          <w:szCs w:val="22"/>
        </w:rPr>
      </w:pPr>
      <w:r>
        <w:rPr>
          <w:rFonts w:ascii="Arial-BoldMT" w:hAnsi="Arial-BoldMT" w:cs="Arial-BoldMT"/>
          <w:b/>
          <w:bCs/>
          <w:sz w:val="22"/>
          <w:szCs w:val="22"/>
        </w:rPr>
        <w:t>Muster 2</w:t>
      </w:r>
    </w:p>
    <w:p w:rsidR="00C34125" w:rsidRPr="00C34125" w:rsidRDefault="00C34125" w:rsidP="00C34125">
      <w:pPr>
        <w:autoSpaceDE w:val="0"/>
        <w:autoSpaceDN w:val="0"/>
        <w:adjustRightInd w:val="0"/>
        <w:jc w:val="right"/>
        <w:rPr>
          <w:rFonts w:ascii="Arial-BoldMT" w:hAnsi="Arial-BoldMT" w:cs="Arial-BoldMT"/>
          <w:bCs/>
          <w:sz w:val="22"/>
          <w:szCs w:val="22"/>
        </w:rPr>
      </w:pPr>
      <w:r w:rsidRPr="00C34125">
        <w:rPr>
          <w:rFonts w:ascii="Arial-BoldMT" w:hAnsi="Arial-BoldMT" w:cs="Arial-BoldMT"/>
          <w:bCs/>
          <w:sz w:val="22"/>
          <w:szCs w:val="22"/>
        </w:rPr>
        <w:t>(zu § 98 GemO)</w:t>
      </w:r>
    </w:p>
    <w:p w:rsidR="00C34125" w:rsidRDefault="00C34125">
      <w:pPr>
        <w:autoSpaceDE w:val="0"/>
        <w:autoSpaceDN w:val="0"/>
        <w:adjustRightInd w:val="0"/>
        <w:jc w:val="center"/>
        <w:rPr>
          <w:rFonts w:ascii="Arial-BoldMT" w:hAnsi="Arial-BoldMT" w:cs="Arial-BoldMT"/>
          <w:b/>
          <w:bCs/>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Nachtragshaushaltssatzung der Gemeinde .................................................</w:t>
      </w: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für das Jahr ....................</w:t>
      </w:r>
      <w:r w:rsidRPr="004D08A5">
        <w:rPr>
          <w:rStyle w:val="Funotenzeichen"/>
          <w:rFonts w:ascii="Arial-BoldMT" w:hAnsi="Arial-BoldMT" w:cs="Arial-BoldMT"/>
          <w:bCs/>
          <w:sz w:val="22"/>
          <w:szCs w:val="22"/>
        </w:rPr>
        <w:footnoteReference w:id="1"/>
      </w:r>
      <w:r>
        <w:rPr>
          <w:rFonts w:ascii="Arial-BoldMT" w:hAnsi="Arial-BoldMT" w:cs="Arial-BoldMT"/>
          <w:b/>
          <w:bCs/>
          <w:sz w:val="22"/>
          <w:szCs w:val="22"/>
        </w:rPr>
        <w:t xml:space="preserve"> vom ...................................</w:t>
      </w:r>
      <w:r w:rsidR="00BF3BAD" w:rsidRPr="004D08A5">
        <w:rPr>
          <w:rStyle w:val="Funotenzeichen"/>
          <w:rFonts w:ascii="Arial-BoldMT" w:hAnsi="Arial-BoldMT" w:cs="Arial-BoldMT"/>
          <w:bCs/>
          <w:sz w:val="22"/>
          <w:szCs w:val="22"/>
        </w:rPr>
        <w:footnoteReference w:id="2"/>
      </w:r>
    </w:p>
    <w:p w:rsidR="00566071" w:rsidRDefault="00566071">
      <w:pPr>
        <w:autoSpaceDE w:val="0"/>
        <w:autoSpaceDN w:val="0"/>
        <w:adjustRightInd w:val="0"/>
        <w:rPr>
          <w:rFonts w:ascii="ArialMT" w:hAnsi="ArialMT" w:cs="ArialMT"/>
          <w:sz w:val="22"/>
          <w:szCs w:val="22"/>
        </w:rPr>
      </w:pPr>
    </w:p>
    <w:p w:rsidR="00566071" w:rsidRPr="00775B3D" w:rsidRDefault="000201CE">
      <w:pPr>
        <w:autoSpaceDE w:val="0"/>
        <w:autoSpaceDN w:val="0"/>
        <w:adjustRightInd w:val="0"/>
        <w:jc w:val="both"/>
        <w:rPr>
          <w:rFonts w:ascii="ArialMT" w:hAnsi="ArialMT" w:cs="ArialMT"/>
          <w:sz w:val="22"/>
          <w:szCs w:val="22"/>
        </w:rPr>
      </w:pPr>
      <w:r w:rsidRPr="00775B3D">
        <w:rPr>
          <w:rFonts w:ascii="ArialMT" w:hAnsi="ArialMT" w:cs="ArialMT"/>
          <w:sz w:val="22"/>
          <w:szCs w:val="22"/>
        </w:rPr>
        <w:t xml:space="preserve">Der Gemeinderat hat auf </w:t>
      </w:r>
      <w:r w:rsidRPr="00775B3D">
        <w:rPr>
          <w:rFonts w:cs="Arial"/>
          <w:sz w:val="22"/>
          <w:szCs w:val="22"/>
        </w:rPr>
        <w:t xml:space="preserve">Grund von § 98 Gemeindeordnung in </w:t>
      </w:r>
      <w:r w:rsidR="005915E9">
        <w:rPr>
          <w:rFonts w:cs="Arial"/>
          <w:sz w:val="22"/>
          <w:szCs w:val="22"/>
        </w:rPr>
        <w:t xml:space="preserve">der derzeit geltenden Fassung </w:t>
      </w:r>
      <w:r w:rsidRPr="00775B3D">
        <w:rPr>
          <w:rFonts w:cs="Arial"/>
          <w:sz w:val="22"/>
          <w:szCs w:val="22"/>
        </w:rPr>
        <w:t>folgende Nachtragshaushaltssatzung</w:t>
      </w:r>
      <w:r w:rsidRPr="00775B3D">
        <w:rPr>
          <w:rFonts w:ascii="ArialMT" w:hAnsi="ArialMT" w:cs="ArialMT"/>
          <w:sz w:val="22"/>
          <w:szCs w:val="22"/>
        </w:rPr>
        <w:t xml:space="preserve"> beschlossen:</w:t>
      </w:r>
    </w:p>
    <w:p w:rsidR="00566071" w:rsidRPr="00775B3D" w:rsidRDefault="00566071">
      <w:pPr>
        <w:autoSpaceDE w:val="0"/>
        <w:autoSpaceDN w:val="0"/>
        <w:adjustRightInd w:val="0"/>
        <w:jc w:val="both"/>
        <w:rPr>
          <w:rFonts w:ascii="Arial-BoldMT" w:hAnsi="Arial-BoldMT" w:cs="Arial-BoldMT"/>
          <w:b/>
          <w:bCs/>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 Ergebnis- und Finanzhaushalt</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Mit dem Nachtragshaushaltsplan werden festgesetzt:</w:t>
      </w:r>
    </w:p>
    <w:tbl>
      <w:tblPr>
        <w:tblStyle w:val="Tabellen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3"/>
        <w:gridCol w:w="1134"/>
        <w:gridCol w:w="1134"/>
        <w:gridCol w:w="1134"/>
      </w:tblGrid>
      <w:tr w:rsidR="00566071">
        <w:tc>
          <w:tcPr>
            <w:tcW w:w="5103" w:type="dxa"/>
          </w:tcPr>
          <w:p w:rsidR="00566071" w:rsidRDefault="00566071">
            <w:pPr>
              <w:autoSpaceDE w:val="0"/>
              <w:autoSpaceDN w:val="0"/>
              <w:adjustRightInd w:val="0"/>
              <w:jc w:val="center"/>
              <w:rPr>
                <w:rFonts w:ascii="ArialMT" w:hAnsi="ArialMT" w:cs="ArialMT"/>
                <w:sz w:val="22"/>
                <w:szCs w:val="22"/>
              </w:rPr>
            </w:pPr>
          </w:p>
        </w:tc>
        <w:tc>
          <w:tcPr>
            <w:tcW w:w="1134" w:type="dxa"/>
          </w:tcPr>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gegenüber bisher</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Euro</w:t>
            </w:r>
          </w:p>
        </w:tc>
        <w:tc>
          <w:tcPr>
            <w:tcW w:w="1134" w:type="dxa"/>
          </w:tcPr>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verändert um</w:t>
            </w:r>
          </w:p>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Euro</w:t>
            </w:r>
          </w:p>
        </w:tc>
        <w:tc>
          <w:tcPr>
            <w:tcW w:w="1134" w:type="dxa"/>
          </w:tcPr>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nunmehr festgesetzt auf</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Euro</w:t>
            </w:r>
          </w:p>
        </w:tc>
      </w:tr>
      <w:tr w:rsidR="00566071">
        <w:tc>
          <w:tcPr>
            <w:tcW w:w="5103" w:type="dxa"/>
          </w:tcPr>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1. im Ergebnishaushalt</w:t>
            </w: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Gesamtbetrag der Erträge</w:t>
            </w: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 xml:space="preserve">der Gesamtbetrag der Aufwendungen </w:t>
            </w: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Jahresüberschuss / Jahresfehlbetrag</w:t>
            </w:r>
            <w:r w:rsidR="001F7701">
              <w:rPr>
                <w:rStyle w:val="Funotenzeichen"/>
                <w:rFonts w:ascii="ArialMT" w:hAnsi="ArialMT" w:cs="ArialMT"/>
                <w:sz w:val="22"/>
                <w:szCs w:val="22"/>
              </w:rPr>
              <w:footnoteReference w:id="3"/>
            </w:r>
          </w:p>
          <w:p w:rsidR="00566071" w:rsidRDefault="00566071">
            <w:pPr>
              <w:tabs>
                <w:tab w:val="left" w:pos="426"/>
              </w:tabs>
              <w:ind w:left="425" w:hanging="425"/>
              <w:rPr>
                <w:rFonts w:ascii="ArialMT" w:hAnsi="ArialMT" w:cs="ArialMT"/>
                <w:sz w:val="22"/>
                <w:szCs w:val="22"/>
              </w:rPr>
            </w:pPr>
          </w:p>
        </w:tc>
        <w:tc>
          <w:tcPr>
            <w:tcW w:w="1134" w:type="dxa"/>
          </w:tcPr>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tc>
        <w:tc>
          <w:tcPr>
            <w:tcW w:w="1134" w:type="dxa"/>
          </w:tcPr>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tc>
        <w:tc>
          <w:tcPr>
            <w:tcW w:w="1134" w:type="dxa"/>
          </w:tcPr>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tc>
      </w:tr>
      <w:tr w:rsidR="00566071">
        <w:tc>
          <w:tcPr>
            <w:tcW w:w="5103" w:type="dxa"/>
          </w:tcPr>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2. im Finanzhaushalt</w:t>
            </w: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Saldo der ordentlichen Ein- und Auszahlungen</w:t>
            </w:r>
          </w:p>
          <w:p w:rsidR="00566071" w:rsidRDefault="00566071">
            <w:pPr>
              <w:tabs>
                <w:tab w:val="left" w:pos="426"/>
                <w:tab w:val="right" w:pos="9072"/>
              </w:tabs>
              <w:autoSpaceDE w:val="0"/>
              <w:autoSpaceDN w:val="0"/>
              <w:adjustRightInd w:val="0"/>
              <w:ind w:left="425" w:hanging="425"/>
              <w:rPr>
                <w:rFonts w:ascii="ArialMT" w:hAnsi="ArialMT" w:cs="ArialMT"/>
                <w:sz w:val="22"/>
                <w:szCs w:val="22"/>
              </w:rPr>
            </w:pP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die Einzahlungen aus Investitionstätigkeit</w:t>
            </w: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die Auszahlungen aus Investitionstätigkeit</w:t>
            </w: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Saldo der Ein- und Auszahlungen aus Investitionstätigkeit</w:t>
            </w:r>
          </w:p>
          <w:p w:rsidR="00566071" w:rsidRDefault="00566071">
            <w:pPr>
              <w:tabs>
                <w:tab w:val="left" w:pos="426"/>
                <w:tab w:val="right" w:pos="9072"/>
              </w:tabs>
              <w:autoSpaceDE w:val="0"/>
              <w:autoSpaceDN w:val="0"/>
              <w:adjustRightInd w:val="0"/>
              <w:ind w:left="425" w:hanging="425"/>
              <w:rPr>
                <w:rFonts w:ascii="ArialMT" w:hAnsi="ArialMT" w:cs="ArialMT"/>
                <w:sz w:val="22"/>
                <w:szCs w:val="22"/>
              </w:rPr>
            </w:pPr>
          </w:p>
          <w:p w:rsidR="00566071" w:rsidRDefault="000201CE">
            <w:pPr>
              <w:tabs>
                <w:tab w:val="left" w:pos="426"/>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der Saldo der Ein- und Auszahlungen aus Finanzierungstätigkeit</w:t>
            </w:r>
            <w:r>
              <w:rPr>
                <w:rStyle w:val="Funotenzeichen"/>
                <w:rFonts w:ascii="ArialMT" w:hAnsi="ArialMT" w:cs="ArialMT"/>
                <w:sz w:val="22"/>
                <w:szCs w:val="22"/>
              </w:rPr>
              <w:footnoteReference w:id="4"/>
            </w:r>
          </w:p>
          <w:p w:rsidR="00566071" w:rsidRDefault="00566071">
            <w:pPr>
              <w:tabs>
                <w:tab w:val="left" w:pos="426"/>
                <w:tab w:val="right" w:pos="9157"/>
              </w:tabs>
              <w:autoSpaceDE w:val="0"/>
              <w:autoSpaceDN w:val="0"/>
              <w:adjustRightInd w:val="0"/>
              <w:ind w:left="425" w:hanging="425"/>
              <w:rPr>
                <w:rFonts w:ascii="ArialMT" w:hAnsi="ArialMT" w:cs="ArialMT"/>
                <w:sz w:val="22"/>
                <w:szCs w:val="22"/>
              </w:rPr>
            </w:pPr>
          </w:p>
        </w:tc>
        <w:tc>
          <w:tcPr>
            <w:tcW w:w="1134" w:type="dxa"/>
          </w:tcPr>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915E9" w:rsidRDefault="005915E9">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tc>
        <w:tc>
          <w:tcPr>
            <w:tcW w:w="1134" w:type="dxa"/>
          </w:tcPr>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915E9" w:rsidRDefault="005915E9">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tc>
        <w:tc>
          <w:tcPr>
            <w:tcW w:w="1134" w:type="dxa"/>
          </w:tcPr>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p w:rsidR="005915E9" w:rsidRDefault="005915E9">
            <w:pPr>
              <w:autoSpaceDE w:val="0"/>
              <w:autoSpaceDN w:val="0"/>
              <w:adjustRightInd w:val="0"/>
              <w:jc w:val="center"/>
              <w:rPr>
                <w:rFonts w:ascii="ArialMT" w:hAnsi="ArialMT" w:cs="ArialMT"/>
                <w:sz w:val="22"/>
                <w:szCs w:val="22"/>
              </w:rPr>
            </w:pPr>
          </w:p>
          <w:p w:rsidR="00566071" w:rsidRDefault="000201CE">
            <w:pPr>
              <w:autoSpaceDE w:val="0"/>
              <w:autoSpaceDN w:val="0"/>
              <w:adjustRightInd w:val="0"/>
              <w:jc w:val="center"/>
              <w:rPr>
                <w:rFonts w:ascii="ArialMT" w:hAnsi="ArialMT" w:cs="ArialMT"/>
                <w:sz w:val="22"/>
                <w:szCs w:val="22"/>
              </w:rPr>
            </w:pPr>
            <w:r>
              <w:rPr>
                <w:rFonts w:ascii="ArialMT" w:hAnsi="ArialMT" w:cs="ArialMT"/>
                <w:sz w:val="22"/>
                <w:szCs w:val="22"/>
              </w:rPr>
              <w:t>…</w:t>
            </w:r>
          </w:p>
          <w:p w:rsidR="00566071" w:rsidRDefault="00566071">
            <w:pPr>
              <w:autoSpaceDE w:val="0"/>
              <w:autoSpaceDN w:val="0"/>
              <w:adjustRightInd w:val="0"/>
              <w:jc w:val="center"/>
              <w:rPr>
                <w:rFonts w:ascii="ArialMT" w:hAnsi="ArialMT" w:cs="ArialMT"/>
                <w:sz w:val="22"/>
                <w:szCs w:val="22"/>
              </w:rPr>
            </w:pPr>
          </w:p>
        </w:tc>
      </w:tr>
    </w:tbl>
    <w:p w:rsidR="00566071" w:rsidRDefault="00566071">
      <w:pPr>
        <w:autoSpaceDE w:val="0"/>
        <w:autoSpaceDN w:val="0"/>
        <w:adjustRightInd w:val="0"/>
        <w:jc w:val="both"/>
        <w:rPr>
          <w:rFonts w:ascii="ArialMT" w:hAnsi="ArialMT" w:cs="ArialMT"/>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2 Gesamtbetrag der vorgesehenen Kredite</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Der Gesamtbetrag der vorgesehenen Kredite, deren Aufnahme zur Finanzierung von Investitionen und Investitionsförderungsmaßnahmen erforderlich ist, wird gegenüber der bisherigen Festsetzung neu festgesetzt für</w:t>
      </w:r>
    </w:p>
    <w:p w:rsidR="00566071" w:rsidRDefault="000201CE" w:rsidP="003E24C3">
      <w:pPr>
        <w:tabs>
          <w:tab w:val="left" w:pos="426"/>
          <w:tab w:val="left" w:pos="2552"/>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 xml:space="preserve">zinslose Kredite </w:t>
      </w:r>
      <w:r w:rsidR="003E24C3">
        <w:rPr>
          <w:rFonts w:ascii="ArialMT" w:hAnsi="ArialMT" w:cs="ArialMT"/>
          <w:sz w:val="22"/>
          <w:szCs w:val="22"/>
        </w:rPr>
        <w:tab/>
      </w:r>
      <w:r>
        <w:rPr>
          <w:rFonts w:ascii="ArialMT" w:hAnsi="ArialMT" w:cs="ArialMT"/>
          <w:sz w:val="22"/>
          <w:szCs w:val="22"/>
        </w:rPr>
        <w:t>von bisher ................ Euro auf ................ Euro</w:t>
      </w:r>
    </w:p>
    <w:p w:rsidR="00566071" w:rsidRDefault="000201CE" w:rsidP="003E24C3">
      <w:pPr>
        <w:tabs>
          <w:tab w:val="left" w:pos="426"/>
          <w:tab w:val="left" w:pos="2552"/>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r>
      <w:proofErr w:type="gramStart"/>
      <w:r>
        <w:rPr>
          <w:rFonts w:ascii="ArialMT" w:hAnsi="ArialMT" w:cs="ArialMT"/>
          <w:sz w:val="22"/>
          <w:szCs w:val="22"/>
        </w:rPr>
        <w:t>verzinste</w:t>
      </w:r>
      <w:proofErr w:type="gramEnd"/>
      <w:r>
        <w:rPr>
          <w:rFonts w:ascii="ArialMT" w:hAnsi="ArialMT" w:cs="ArialMT"/>
          <w:sz w:val="22"/>
          <w:szCs w:val="22"/>
        </w:rPr>
        <w:t xml:space="preserve"> Kredite </w:t>
      </w:r>
      <w:r w:rsidR="003E24C3">
        <w:rPr>
          <w:rFonts w:ascii="ArialMT" w:hAnsi="ArialMT" w:cs="ArialMT"/>
          <w:sz w:val="22"/>
          <w:szCs w:val="22"/>
        </w:rPr>
        <w:tab/>
      </w:r>
      <w:r>
        <w:rPr>
          <w:rFonts w:ascii="ArialMT" w:hAnsi="ArialMT" w:cs="ArialMT"/>
          <w:sz w:val="22"/>
          <w:szCs w:val="22"/>
        </w:rPr>
        <w:t>von bisher ........</w:t>
      </w:r>
      <w:r w:rsidR="003E24C3">
        <w:rPr>
          <w:rFonts w:ascii="ArialMT" w:hAnsi="ArialMT" w:cs="ArialMT"/>
          <w:sz w:val="22"/>
          <w:szCs w:val="22"/>
        </w:rPr>
        <w:t xml:space="preserve"> </w:t>
      </w:r>
      <w:r>
        <w:rPr>
          <w:rFonts w:ascii="ArialMT" w:hAnsi="ArialMT" w:cs="ArialMT"/>
          <w:sz w:val="22"/>
          <w:szCs w:val="22"/>
        </w:rPr>
        <w:t>....... Euro auf ................ Euro</w:t>
      </w:r>
    </w:p>
    <w:p w:rsidR="00EA6FFE" w:rsidRDefault="000201CE" w:rsidP="003E24C3">
      <w:pPr>
        <w:tabs>
          <w:tab w:val="left" w:pos="426"/>
          <w:tab w:val="left" w:pos="2552"/>
          <w:tab w:val="right" w:pos="9072"/>
        </w:tabs>
        <w:autoSpaceDE w:val="0"/>
        <w:autoSpaceDN w:val="0"/>
        <w:adjustRightInd w:val="0"/>
        <w:ind w:left="425" w:hanging="425"/>
        <w:rPr>
          <w:rFonts w:ascii="ArialMT" w:hAnsi="ArialMT" w:cs="ArialMT"/>
          <w:sz w:val="22"/>
          <w:szCs w:val="22"/>
        </w:rPr>
      </w:pPr>
      <w:r>
        <w:rPr>
          <w:rFonts w:ascii="ArialMT" w:hAnsi="ArialMT" w:cs="ArialMT"/>
          <w:sz w:val="22"/>
          <w:szCs w:val="22"/>
        </w:rPr>
        <w:tab/>
        <w:t xml:space="preserve">zusammen </w:t>
      </w:r>
      <w:r w:rsidR="003E24C3">
        <w:rPr>
          <w:rFonts w:ascii="ArialMT" w:hAnsi="ArialMT" w:cs="ArialMT"/>
          <w:sz w:val="22"/>
          <w:szCs w:val="22"/>
        </w:rPr>
        <w:tab/>
      </w:r>
      <w:r>
        <w:rPr>
          <w:rFonts w:ascii="ArialMT" w:hAnsi="ArialMT" w:cs="ArialMT"/>
          <w:sz w:val="22"/>
          <w:szCs w:val="22"/>
        </w:rPr>
        <w:t>von bisher ................ Euro auf ................ Euro.</w:t>
      </w:r>
    </w:p>
    <w:p w:rsidR="001F7701" w:rsidRDefault="001F7701">
      <w:pPr>
        <w:autoSpaceDE w:val="0"/>
        <w:autoSpaceDN w:val="0"/>
        <w:adjustRightInd w:val="0"/>
        <w:jc w:val="both"/>
        <w:rPr>
          <w:rFonts w:ascii="Arial-BoldMT" w:hAnsi="Arial-BoldMT" w:cs="Arial-BoldMT"/>
          <w:b/>
          <w:bCs/>
          <w:sz w:val="22"/>
          <w:szCs w:val="22"/>
        </w:rPr>
      </w:pPr>
    </w:p>
    <w:p w:rsidR="003C2126" w:rsidRDefault="003C2126">
      <w:pPr>
        <w:autoSpaceDE w:val="0"/>
        <w:autoSpaceDN w:val="0"/>
        <w:adjustRightInd w:val="0"/>
        <w:jc w:val="both"/>
        <w:rPr>
          <w:rFonts w:ascii="Arial-BoldMT" w:hAnsi="Arial-BoldMT" w:cs="Arial-BoldMT"/>
          <w:b/>
          <w:bCs/>
          <w:sz w:val="22"/>
          <w:szCs w:val="22"/>
        </w:rPr>
      </w:pPr>
      <w:r>
        <w:rPr>
          <w:rFonts w:ascii="Arial-BoldMT" w:hAnsi="Arial-BoldMT" w:cs="Arial-BoldMT"/>
          <w:b/>
          <w:bCs/>
          <w:sz w:val="22"/>
          <w:szCs w:val="22"/>
        </w:rPr>
        <w:br w:type="page"/>
      </w: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lastRenderedPageBreak/>
        <w:t xml:space="preserve">§ 3 </w:t>
      </w:r>
      <w:r w:rsidR="005915E9">
        <w:rPr>
          <w:rFonts w:ascii="Arial-BoldMT" w:hAnsi="Arial-BoldMT" w:cs="Arial-BoldMT"/>
          <w:b/>
          <w:bCs/>
          <w:sz w:val="22"/>
          <w:szCs w:val="22"/>
        </w:rPr>
        <w:t>Verpflichtungsermächtigungen</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xml:space="preserve">Der Gesamtbetrag der Ermächtigungen zum Eingehen von Verpflichtungen, die in künftigen Haushaltsjahren zu Auszahlungen für Investitionen und Investitionsförderungsmaßnahmen (Verpflichtungsermächtigungen) führen können, wird festgesetzt von </w:t>
      </w:r>
      <w:proofErr w:type="gramStart"/>
      <w:r>
        <w:rPr>
          <w:rFonts w:ascii="ArialMT" w:hAnsi="ArialMT" w:cs="ArialMT"/>
          <w:sz w:val="22"/>
          <w:szCs w:val="22"/>
        </w:rPr>
        <w:t>bisher ...............</w:t>
      </w:r>
      <w:proofErr w:type="gramEnd"/>
      <w:r>
        <w:rPr>
          <w:rFonts w:ascii="ArialMT" w:hAnsi="ArialMT" w:cs="ArialMT"/>
          <w:sz w:val="22"/>
          <w:szCs w:val="22"/>
        </w:rPr>
        <w:t xml:space="preserve"> Euro auf ................ Euro.</w:t>
      </w:r>
    </w:p>
    <w:p w:rsidR="00566071" w:rsidRDefault="00566071">
      <w:pPr>
        <w:autoSpaceDE w:val="0"/>
        <w:autoSpaceDN w:val="0"/>
        <w:adjustRightInd w:val="0"/>
        <w:jc w:val="both"/>
        <w:rPr>
          <w:rFonts w:ascii="ArialMT" w:hAnsi="ArialMT" w:cs="ArialMT"/>
          <w:sz w:val="22"/>
          <w:szCs w:val="22"/>
        </w:rPr>
      </w:pP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xml:space="preserve">Die Summe der Verpflichtungsermächtigungen, für die in den künftigen Haushaltsjahren voraussichtlich Investitionskredite aufgenommen werden müssen, ändert sich von </w:t>
      </w:r>
      <w:proofErr w:type="gramStart"/>
      <w:r>
        <w:rPr>
          <w:rFonts w:ascii="ArialMT" w:hAnsi="ArialMT" w:cs="ArialMT"/>
          <w:sz w:val="22"/>
          <w:szCs w:val="22"/>
        </w:rPr>
        <w:t>bisher ...............</w:t>
      </w:r>
      <w:proofErr w:type="gramEnd"/>
      <w:r>
        <w:rPr>
          <w:rFonts w:ascii="ArialMT" w:hAnsi="ArialMT" w:cs="ArialMT"/>
          <w:sz w:val="22"/>
          <w:szCs w:val="22"/>
        </w:rPr>
        <w:t xml:space="preserve"> Euro auf ................ Euro.</w:t>
      </w:r>
    </w:p>
    <w:p w:rsidR="00566071" w:rsidRDefault="00566071">
      <w:pPr>
        <w:autoSpaceDE w:val="0"/>
        <w:autoSpaceDN w:val="0"/>
        <w:adjustRightInd w:val="0"/>
        <w:jc w:val="both"/>
        <w:rPr>
          <w:rFonts w:ascii="ArialMT" w:hAnsi="ArialMT" w:cs="ArialMT"/>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4 Höchstbetrag der Kredite zur Liquiditätssicherung</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xml:space="preserve">Der Höchstbetrag der Kredite zur Liquiditätssicherung wird gegenüber dem bisherigen Höchstbetrag von </w:t>
      </w:r>
      <w:proofErr w:type="gramStart"/>
      <w:r>
        <w:rPr>
          <w:rFonts w:ascii="ArialMT" w:hAnsi="ArialMT" w:cs="ArialMT"/>
          <w:sz w:val="22"/>
          <w:szCs w:val="22"/>
        </w:rPr>
        <w:t>bisher ...............</w:t>
      </w:r>
      <w:proofErr w:type="gramEnd"/>
      <w:r>
        <w:rPr>
          <w:rFonts w:ascii="ArialMT" w:hAnsi="ArialMT" w:cs="ArialMT"/>
          <w:sz w:val="22"/>
          <w:szCs w:val="22"/>
        </w:rPr>
        <w:t xml:space="preserve"> Euro festgesetzt </w:t>
      </w:r>
      <w:proofErr w:type="gramStart"/>
      <w:r>
        <w:rPr>
          <w:rFonts w:ascii="ArialMT" w:hAnsi="ArialMT" w:cs="ArialMT"/>
          <w:sz w:val="22"/>
          <w:szCs w:val="22"/>
        </w:rPr>
        <w:t>auf ................</w:t>
      </w:r>
      <w:proofErr w:type="gramEnd"/>
      <w:r>
        <w:rPr>
          <w:rFonts w:ascii="ArialMT" w:hAnsi="ArialMT" w:cs="ArialMT"/>
          <w:sz w:val="22"/>
          <w:szCs w:val="22"/>
        </w:rPr>
        <w:t xml:space="preserve"> Euro.</w:t>
      </w:r>
    </w:p>
    <w:p w:rsidR="00566071" w:rsidRDefault="00566071">
      <w:pPr>
        <w:autoSpaceDE w:val="0"/>
        <w:autoSpaceDN w:val="0"/>
        <w:adjustRightInd w:val="0"/>
        <w:jc w:val="both"/>
        <w:rPr>
          <w:rFonts w:ascii="Arial-BoldMT" w:hAnsi="Arial-BoldMT" w:cs="Arial-BoldMT"/>
          <w:b/>
          <w:bCs/>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5 Kredite und Verpflichtungsermächtigungen für Sondervermögen</w:t>
      </w:r>
    </w:p>
    <w:p w:rsidR="00D752CF" w:rsidRDefault="000201CE">
      <w:pPr>
        <w:autoSpaceDE w:val="0"/>
        <w:autoSpaceDN w:val="0"/>
        <w:adjustRightInd w:val="0"/>
        <w:jc w:val="both"/>
        <w:rPr>
          <w:rFonts w:ascii="ArialMT" w:hAnsi="ArialMT" w:cs="ArialMT"/>
          <w:sz w:val="22"/>
          <w:szCs w:val="22"/>
        </w:rPr>
      </w:pPr>
      <w:r>
        <w:rPr>
          <w:rFonts w:ascii="ArialMT" w:hAnsi="ArialMT" w:cs="ArialMT"/>
          <w:sz w:val="22"/>
          <w:szCs w:val="22"/>
        </w:rPr>
        <w:t>Die Kredite und Verpflichtungsermächtigungen für Sondervermögen mit Sonderrechnungen werden gegenüber der bisherigen Festsetzung neu festgesetzt</w:t>
      </w:r>
    </w:p>
    <w:p w:rsidR="00566071" w:rsidRDefault="00566071">
      <w:pPr>
        <w:autoSpaceDE w:val="0"/>
        <w:autoSpaceDN w:val="0"/>
        <w:adjustRightInd w:val="0"/>
        <w:jc w:val="both"/>
        <w:rPr>
          <w:rFonts w:ascii="ArialMT" w:hAnsi="ArialMT" w:cs="ArialMT"/>
          <w:sz w:val="22"/>
          <w:szCs w:val="22"/>
        </w:rPr>
      </w:pPr>
    </w:p>
    <w:p w:rsidR="00566071" w:rsidRDefault="00D752CF">
      <w:pPr>
        <w:autoSpaceDE w:val="0"/>
        <w:autoSpaceDN w:val="0"/>
        <w:adjustRightInd w:val="0"/>
        <w:jc w:val="both"/>
        <w:rPr>
          <w:rFonts w:ascii="ArialMT" w:hAnsi="ArialMT" w:cs="ArialMT"/>
          <w:sz w:val="22"/>
          <w:szCs w:val="22"/>
        </w:rPr>
      </w:pPr>
      <w:r>
        <w:rPr>
          <w:rFonts w:ascii="ArialMT" w:hAnsi="ArialMT" w:cs="ArialMT"/>
          <w:sz w:val="22"/>
          <w:szCs w:val="22"/>
        </w:rPr>
        <w:t>1.</w:t>
      </w:r>
      <w:r w:rsidR="000201CE">
        <w:rPr>
          <w:rFonts w:ascii="ArialMT" w:hAnsi="ArialMT" w:cs="ArialMT"/>
          <w:sz w:val="22"/>
          <w:szCs w:val="22"/>
        </w:rPr>
        <w:t xml:space="preserve"> </w:t>
      </w:r>
      <w:r w:rsidR="001F7701">
        <w:rPr>
          <w:rFonts w:ascii="ArialMT" w:hAnsi="ArialMT" w:cs="ArialMT"/>
          <w:sz w:val="22"/>
          <w:szCs w:val="22"/>
        </w:rPr>
        <w:t xml:space="preserve">Gesamtbetrag der </w:t>
      </w:r>
      <w:r w:rsidR="000201CE">
        <w:rPr>
          <w:rFonts w:ascii="ArialMT" w:hAnsi="ArialMT" w:cs="ArialMT"/>
          <w:sz w:val="22"/>
          <w:szCs w:val="22"/>
        </w:rPr>
        <w:t>Kreditaufnahmen für Investitionen und Investitionsförderungsmaßnahmen</w:t>
      </w:r>
    </w:p>
    <w:p w:rsidR="00566071" w:rsidRDefault="000201CE">
      <w:pPr>
        <w:tabs>
          <w:tab w:val="left" w:pos="709"/>
          <w:tab w:val="left" w:pos="4253"/>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Pr>
          <w:sz w:val="22"/>
          <w:szCs w:val="22"/>
          <w:vertAlign w:val="superscript"/>
        </w:rPr>
        <w:footnoteReference w:id="5"/>
      </w:r>
      <w:r>
        <w:rPr>
          <w:rFonts w:ascii="ArialMT" w:hAnsi="ArialMT" w:cs="ArialMT"/>
          <w:sz w:val="22"/>
          <w:szCs w:val="22"/>
        </w:rPr>
        <w:tab/>
        <w:t>von bisher ……............ Euro auf</w:t>
      </w:r>
      <w:r>
        <w:rPr>
          <w:rFonts w:ascii="ArialMT" w:hAnsi="ArialMT" w:cs="ArialMT"/>
          <w:sz w:val="22"/>
          <w:szCs w:val="22"/>
        </w:rPr>
        <w:tab/>
        <w:t xml:space="preserve"> ……............ Euro</w:t>
      </w:r>
    </w:p>
    <w:p w:rsidR="00566071" w:rsidRDefault="000201CE">
      <w:pPr>
        <w:tabs>
          <w:tab w:val="left" w:pos="709"/>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 xml:space="preserve">zusammen </w:t>
      </w:r>
      <w:r>
        <w:rPr>
          <w:rFonts w:ascii="ArialMT" w:hAnsi="ArialMT" w:cs="ArialMT"/>
          <w:sz w:val="22"/>
          <w:szCs w:val="22"/>
        </w:rPr>
        <w:tab/>
        <w:t xml:space="preserve">von bisher ……............ Euro auf </w:t>
      </w:r>
      <w:r>
        <w:rPr>
          <w:rFonts w:ascii="ArialMT" w:hAnsi="ArialMT" w:cs="ArialMT"/>
          <w:sz w:val="22"/>
          <w:szCs w:val="22"/>
        </w:rPr>
        <w:tab/>
        <w:t>....................Euro.</w:t>
      </w:r>
      <w:r w:rsidR="00D752CF">
        <w:rPr>
          <w:rFonts w:ascii="ArialMT" w:hAnsi="ArialMT" w:cs="ArialMT"/>
          <w:sz w:val="22"/>
          <w:szCs w:val="22"/>
        </w:rPr>
        <w:br/>
      </w:r>
    </w:p>
    <w:p w:rsidR="00566071" w:rsidRDefault="00D752CF">
      <w:pPr>
        <w:autoSpaceDE w:val="0"/>
        <w:autoSpaceDN w:val="0"/>
        <w:adjustRightInd w:val="0"/>
        <w:jc w:val="both"/>
        <w:rPr>
          <w:rFonts w:ascii="ArialMT" w:hAnsi="ArialMT" w:cs="ArialMT"/>
          <w:sz w:val="22"/>
          <w:szCs w:val="22"/>
        </w:rPr>
      </w:pPr>
      <w:r>
        <w:rPr>
          <w:rFonts w:ascii="ArialMT" w:hAnsi="ArialMT" w:cs="ArialMT"/>
          <w:sz w:val="22"/>
          <w:szCs w:val="22"/>
        </w:rPr>
        <w:t>2.</w:t>
      </w:r>
      <w:r w:rsidR="000201CE">
        <w:rPr>
          <w:rFonts w:ascii="ArialMT" w:hAnsi="ArialMT" w:cs="ArialMT"/>
          <w:sz w:val="22"/>
          <w:szCs w:val="22"/>
        </w:rPr>
        <w:t xml:space="preserve"> </w:t>
      </w:r>
      <w:r w:rsidR="001F7701">
        <w:rPr>
          <w:rFonts w:ascii="ArialMT" w:hAnsi="ArialMT" w:cs="ArialMT"/>
          <w:sz w:val="22"/>
          <w:szCs w:val="22"/>
        </w:rPr>
        <w:t xml:space="preserve">Höchstbetrag der </w:t>
      </w:r>
      <w:r w:rsidR="000201CE">
        <w:rPr>
          <w:rFonts w:ascii="ArialMT" w:hAnsi="ArialMT" w:cs="ArialMT"/>
          <w:sz w:val="22"/>
          <w:szCs w:val="22"/>
        </w:rPr>
        <w:t>Kredite zur Liquiditätssicherung</w:t>
      </w:r>
    </w:p>
    <w:p w:rsidR="00566071" w:rsidRDefault="000201CE">
      <w:pPr>
        <w:tabs>
          <w:tab w:val="left" w:pos="709"/>
          <w:tab w:val="left" w:pos="4253"/>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sidR="004D08A5">
        <w:rPr>
          <w:sz w:val="22"/>
          <w:szCs w:val="22"/>
          <w:vertAlign w:val="superscript"/>
        </w:rPr>
        <w:t>5</w:t>
      </w:r>
      <w:r>
        <w:rPr>
          <w:rFonts w:ascii="ArialMT" w:hAnsi="ArialMT" w:cs="ArialMT"/>
          <w:sz w:val="22"/>
          <w:szCs w:val="22"/>
        </w:rPr>
        <w:t xml:space="preserve"> </w:t>
      </w:r>
      <w:r>
        <w:rPr>
          <w:rFonts w:ascii="ArialMT" w:hAnsi="ArialMT" w:cs="ArialMT"/>
          <w:sz w:val="22"/>
          <w:szCs w:val="22"/>
        </w:rPr>
        <w:tab/>
        <w:t>von bisher ……............ Euro auf</w:t>
      </w:r>
      <w:r>
        <w:rPr>
          <w:rFonts w:ascii="ArialMT" w:hAnsi="ArialMT" w:cs="ArialMT"/>
          <w:sz w:val="22"/>
          <w:szCs w:val="22"/>
        </w:rPr>
        <w:tab/>
        <w:t xml:space="preserve"> ……............ Euro</w:t>
      </w:r>
    </w:p>
    <w:p w:rsidR="00566071" w:rsidRDefault="000201CE">
      <w:pPr>
        <w:tabs>
          <w:tab w:val="left" w:pos="709"/>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 xml:space="preserve">zusammen </w:t>
      </w:r>
      <w:r>
        <w:rPr>
          <w:rFonts w:ascii="ArialMT" w:hAnsi="ArialMT" w:cs="ArialMT"/>
          <w:sz w:val="22"/>
          <w:szCs w:val="22"/>
        </w:rPr>
        <w:tab/>
        <w:t xml:space="preserve">von bisher ……............ Euro auf </w:t>
      </w:r>
      <w:r>
        <w:rPr>
          <w:rFonts w:ascii="ArialMT" w:hAnsi="ArialMT" w:cs="ArialMT"/>
          <w:sz w:val="22"/>
          <w:szCs w:val="22"/>
        </w:rPr>
        <w:tab/>
        <w:t>................... Euro.</w:t>
      </w:r>
      <w:r w:rsidR="00D752CF">
        <w:rPr>
          <w:rFonts w:ascii="ArialMT" w:hAnsi="ArialMT" w:cs="ArialMT"/>
          <w:sz w:val="22"/>
          <w:szCs w:val="22"/>
        </w:rPr>
        <w:br/>
      </w:r>
    </w:p>
    <w:p w:rsidR="00566071" w:rsidRDefault="00D752CF">
      <w:pPr>
        <w:autoSpaceDE w:val="0"/>
        <w:autoSpaceDN w:val="0"/>
        <w:adjustRightInd w:val="0"/>
        <w:jc w:val="both"/>
        <w:rPr>
          <w:rFonts w:ascii="ArialMT" w:hAnsi="ArialMT" w:cs="ArialMT"/>
          <w:sz w:val="22"/>
          <w:szCs w:val="22"/>
        </w:rPr>
      </w:pPr>
      <w:r>
        <w:rPr>
          <w:rFonts w:ascii="ArialMT" w:hAnsi="ArialMT" w:cs="ArialMT"/>
          <w:sz w:val="22"/>
          <w:szCs w:val="22"/>
        </w:rPr>
        <w:t>3.</w:t>
      </w:r>
      <w:r w:rsidR="000201CE">
        <w:rPr>
          <w:rFonts w:ascii="ArialMT" w:hAnsi="ArialMT" w:cs="ArialMT"/>
          <w:sz w:val="22"/>
          <w:szCs w:val="22"/>
        </w:rPr>
        <w:t xml:space="preserve"> Verpflichtungsermächtigungen</w:t>
      </w:r>
    </w:p>
    <w:p w:rsidR="00566071" w:rsidRDefault="000201CE">
      <w:pPr>
        <w:tabs>
          <w:tab w:val="left" w:pos="709"/>
          <w:tab w:val="left" w:pos="4253"/>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Sondervermögen</w:t>
      </w:r>
      <w:r w:rsidR="004D08A5">
        <w:rPr>
          <w:sz w:val="22"/>
          <w:szCs w:val="22"/>
          <w:vertAlign w:val="superscript"/>
        </w:rPr>
        <w:t>5</w:t>
      </w:r>
      <w:r>
        <w:rPr>
          <w:rFonts w:ascii="ArialMT" w:hAnsi="ArialMT" w:cs="ArialMT"/>
          <w:sz w:val="22"/>
          <w:szCs w:val="22"/>
        </w:rPr>
        <w:t xml:space="preserve"> </w:t>
      </w:r>
      <w:r>
        <w:rPr>
          <w:rFonts w:ascii="ArialMT" w:hAnsi="ArialMT" w:cs="ArialMT"/>
          <w:sz w:val="22"/>
          <w:szCs w:val="22"/>
        </w:rPr>
        <w:tab/>
        <w:t xml:space="preserve">von bisher ……............ Euro auf </w:t>
      </w:r>
      <w:r>
        <w:rPr>
          <w:rFonts w:ascii="ArialMT" w:hAnsi="ArialMT" w:cs="ArialMT"/>
          <w:sz w:val="22"/>
          <w:szCs w:val="22"/>
        </w:rPr>
        <w:tab/>
        <w:t>……............ Euro</w:t>
      </w:r>
    </w:p>
    <w:p w:rsidR="00566071" w:rsidRDefault="000201CE">
      <w:pPr>
        <w:tabs>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darunter:</w:t>
      </w:r>
    </w:p>
    <w:p w:rsidR="00566071" w:rsidRDefault="000201CE">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Verpflichtungsermächtigungen, für die in den künftigen</w:t>
      </w:r>
    </w:p>
    <w:p w:rsidR="00566071" w:rsidRDefault="000201CE">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Haushaltsjahren voraussichtlich Investitionskredite</w:t>
      </w:r>
    </w:p>
    <w:p w:rsidR="00566071" w:rsidRDefault="000201CE">
      <w:pPr>
        <w:tabs>
          <w:tab w:val="left" w:pos="709"/>
          <w:tab w:val="left" w:pos="992"/>
          <w:tab w:val="right" w:pos="7371"/>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r>
      <w:proofErr w:type="gramStart"/>
      <w:r>
        <w:rPr>
          <w:rFonts w:ascii="ArialMT" w:hAnsi="ArialMT" w:cs="ArialMT"/>
          <w:sz w:val="22"/>
          <w:szCs w:val="22"/>
        </w:rPr>
        <w:t>aufgenommen</w:t>
      </w:r>
      <w:proofErr w:type="gramEnd"/>
      <w:r>
        <w:rPr>
          <w:rFonts w:ascii="ArialMT" w:hAnsi="ArialMT" w:cs="ArialMT"/>
          <w:sz w:val="22"/>
          <w:szCs w:val="22"/>
        </w:rPr>
        <w:t xml:space="preserve"> werden müssen</w:t>
      </w:r>
      <w:r>
        <w:rPr>
          <w:rFonts w:ascii="ArialMT" w:hAnsi="ArialMT" w:cs="ArialMT"/>
          <w:sz w:val="22"/>
          <w:szCs w:val="22"/>
        </w:rPr>
        <w:tab/>
        <w:t xml:space="preserve">von bisher ……............ Euro auf </w:t>
      </w:r>
      <w:r>
        <w:rPr>
          <w:rFonts w:ascii="ArialMT" w:hAnsi="ArialMT" w:cs="ArialMT"/>
          <w:sz w:val="22"/>
          <w:szCs w:val="22"/>
        </w:rPr>
        <w:tab/>
        <w:t>……............ Euro</w:t>
      </w:r>
    </w:p>
    <w:p w:rsidR="00566071" w:rsidRDefault="000201CE">
      <w:pPr>
        <w:tabs>
          <w:tab w:val="left" w:pos="709"/>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ab/>
        <w:t xml:space="preserve">zusammen </w:t>
      </w:r>
      <w:r>
        <w:rPr>
          <w:rFonts w:ascii="ArialMT" w:hAnsi="ArialMT" w:cs="ArialMT"/>
          <w:sz w:val="22"/>
          <w:szCs w:val="22"/>
        </w:rPr>
        <w:tab/>
        <w:t xml:space="preserve">von bisher ……............ Euro auf </w:t>
      </w:r>
      <w:r>
        <w:rPr>
          <w:rFonts w:ascii="ArialMT" w:hAnsi="ArialMT" w:cs="ArialMT"/>
          <w:sz w:val="22"/>
          <w:szCs w:val="22"/>
        </w:rPr>
        <w:tab/>
        <w:t>................... Euro</w:t>
      </w:r>
    </w:p>
    <w:p w:rsidR="00566071" w:rsidRDefault="000201CE">
      <w:pPr>
        <w:tabs>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t>darunter:</w:t>
      </w:r>
    </w:p>
    <w:p w:rsidR="00566071" w:rsidRDefault="000201CE">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Verpflichtungsermächtigungen, für die in den künftigen</w:t>
      </w:r>
    </w:p>
    <w:p w:rsidR="00566071" w:rsidRDefault="000201CE">
      <w:pPr>
        <w:tabs>
          <w:tab w:val="left" w:pos="709"/>
          <w:tab w:val="left" w:pos="992"/>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t>Haushaltsjahren voraussichtlich Investitionskredite</w:t>
      </w:r>
    </w:p>
    <w:p w:rsidR="00566071" w:rsidRDefault="000201CE">
      <w:pPr>
        <w:tabs>
          <w:tab w:val="left" w:pos="709"/>
          <w:tab w:val="left" w:pos="992"/>
          <w:tab w:val="right" w:pos="7371"/>
          <w:tab w:val="right" w:pos="9072"/>
        </w:tabs>
        <w:autoSpaceDE w:val="0"/>
        <w:autoSpaceDN w:val="0"/>
        <w:adjustRightInd w:val="0"/>
        <w:jc w:val="both"/>
        <w:rPr>
          <w:rFonts w:ascii="ArialMT" w:hAnsi="ArialMT" w:cs="ArialMT"/>
          <w:sz w:val="22"/>
          <w:szCs w:val="22"/>
        </w:rPr>
      </w:pPr>
      <w:r>
        <w:rPr>
          <w:rFonts w:ascii="ArialMT" w:hAnsi="ArialMT" w:cs="ArialMT"/>
          <w:sz w:val="22"/>
          <w:szCs w:val="22"/>
        </w:rPr>
        <w:tab/>
      </w:r>
      <w:r>
        <w:rPr>
          <w:rFonts w:ascii="ArialMT" w:hAnsi="ArialMT" w:cs="ArialMT"/>
          <w:sz w:val="22"/>
          <w:szCs w:val="22"/>
        </w:rPr>
        <w:tab/>
      </w:r>
      <w:proofErr w:type="gramStart"/>
      <w:r>
        <w:rPr>
          <w:rFonts w:ascii="ArialMT" w:hAnsi="ArialMT" w:cs="ArialMT"/>
          <w:sz w:val="22"/>
          <w:szCs w:val="22"/>
        </w:rPr>
        <w:t>aufgenommen</w:t>
      </w:r>
      <w:proofErr w:type="gramEnd"/>
      <w:r>
        <w:rPr>
          <w:rFonts w:ascii="ArialMT" w:hAnsi="ArialMT" w:cs="ArialMT"/>
          <w:sz w:val="22"/>
          <w:szCs w:val="22"/>
        </w:rPr>
        <w:t xml:space="preserve"> werden müssen</w:t>
      </w:r>
      <w:r>
        <w:rPr>
          <w:rFonts w:ascii="ArialMT" w:hAnsi="ArialMT" w:cs="ArialMT"/>
          <w:sz w:val="22"/>
          <w:szCs w:val="22"/>
        </w:rPr>
        <w:tab/>
        <w:t xml:space="preserve">von bisher ……............ Euro auf </w:t>
      </w:r>
      <w:r>
        <w:rPr>
          <w:rFonts w:ascii="ArialMT" w:hAnsi="ArialMT" w:cs="ArialMT"/>
          <w:sz w:val="22"/>
          <w:szCs w:val="22"/>
        </w:rPr>
        <w:tab/>
        <w:t>……............ Euro.</w:t>
      </w:r>
    </w:p>
    <w:p w:rsidR="00566071" w:rsidRDefault="00566071">
      <w:pPr>
        <w:autoSpaceDE w:val="0"/>
        <w:autoSpaceDN w:val="0"/>
        <w:adjustRightInd w:val="0"/>
        <w:jc w:val="center"/>
        <w:rPr>
          <w:rFonts w:ascii="Arial-BoldMT" w:hAnsi="Arial-BoldMT" w:cs="Arial-BoldMT"/>
          <w:b/>
          <w:bCs/>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6 Steuersätze</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Die Steuersätze für die Gemeindesteuern werden für das Haushaltsjahr wie folgt neu festgesetzt:</w:t>
      </w:r>
      <w:r>
        <w:rPr>
          <w:rStyle w:val="Funotenzeichen"/>
          <w:rFonts w:ascii="ArialMT" w:hAnsi="ArialMT" w:cs="ArialMT"/>
          <w:sz w:val="22"/>
          <w:szCs w:val="22"/>
        </w:rPr>
        <w:footnoteReference w:id="6"/>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Grundsteuer A</w:t>
      </w:r>
      <w:r>
        <w:rPr>
          <w:rFonts w:ascii="ArialMT" w:hAnsi="ArialMT" w:cs="ArialMT"/>
          <w:sz w:val="22"/>
          <w:szCs w:val="22"/>
        </w:rPr>
        <w:tab/>
        <w:t>von bisher ……............ v.</w:t>
      </w:r>
      <w:r w:rsidR="00E97459">
        <w:rPr>
          <w:rFonts w:ascii="ArialMT" w:hAnsi="ArialMT" w:cs="ArialMT"/>
          <w:sz w:val="22"/>
          <w:szCs w:val="22"/>
        </w:rPr>
        <w:t xml:space="preserve"> </w:t>
      </w:r>
      <w:r>
        <w:rPr>
          <w:rFonts w:ascii="ArialMT" w:hAnsi="ArialMT" w:cs="ArialMT"/>
          <w:sz w:val="22"/>
          <w:szCs w:val="22"/>
        </w:rPr>
        <w:t>H. auf</w:t>
      </w:r>
      <w:r>
        <w:rPr>
          <w:rFonts w:ascii="ArialMT" w:hAnsi="ArialMT" w:cs="ArialMT"/>
          <w:sz w:val="22"/>
          <w:szCs w:val="22"/>
        </w:rPr>
        <w:tab/>
        <w:t>................... v. H.</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Grundsteuer B </w:t>
      </w:r>
      <w:r>
        <w:rPr>
          <w:rFonts w:ascii="ArialMT" w:hAnsi="ArialMT" w:cs="ArialMT"/>
          <w:sz w:val="22"/>
          <w:szCs w:val="22"/>
        </w:rPr>
        <w:tab/>
        <w:t>von bisher ……............ v.</w:t>
      </w:r>
      <w:r w:rsidR="00E97459">
        <w:rPr>
          <w:rFonts w:ascii="ArialMT" w:hAnsi="ArialMT" w:cs="ArialMT"/>
          <w:sz w:val="22"/>
          <w:szCs w:val="22"/>
        </w:rPr>
        <w:t xml:space="preserve"> </w:t>
      </w:r>
      <w:r>
        <w:rPr>
          <w:rFonts w:ascii="ArialMT" w:hAnsi="ArialMT" w:cs="ArialMT"/>
          <w:sz w:val="22"/>
          <w:szCs w:val="22"/>
        </w:rPr>
        <w:t>H. auf</w:t>
      </w:r>
      <w:r>
        <w:rPr>
          <w:rFonts w:ascii="ArialMT" w:hAnsi="ArialMT" w:cs="ArialMT"/>
          <w:sz w:val="22"/>
          <w:szCs w:val="22"/>
        </w:rPr>
        <w:tab/>
        <w:t>……............ v. H.</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Gewerbesteuer </w:t>
      </w:r>
      <w:r>
        <w:rPr>
          <w:rFonts w:ascii="ArialMT" w:hAnsi="ArialMT" w:cs="ArialMT"/>
          <w:sz w:val="22"/>
          <w:szCs w:val="22"/>
        </w:rPr>
        <w:tab/>
        <w:t>von bisher ……............ v.</w:t>
      </w:r>
      <w:r w:rsidR="00E97459">
        <w:rPr>
          <w:rFonts w:ascii="ArialMT" w:hAnsi="ArialMT" w:cs="ArialMT"/>
          <w:sz w:val="22"/>
          <w:szCs w:val="22"/>
        </w:rPr>
        <w:t xml:space="preserve"> </w:t>
      </w:r>
      <w:r>
        <w:rPr>
          <w:rFonts w:ascii="ArialMT" w:hAnsi="ArialMT" w:cs="ArialMT"/>
          <w:sz w:val="22"/>
          <w:szCs w:val="22"/>
        </w:rPr>
        <w:t>H. auf</w:t>
      </w:r>
      <w:r>
        <w:rPr>
          <w:rFonts w:ascii="ArialMT" w:hAnsi="ArialMT" w:cs="ArialMT"/>
          <w:sz w:val="22"/>
          <w:szCs w:val="22"/>
        </w:rPr>
        <w:tab/>
        <w:t>……............ v. H.</w:t>
      </w:r>
    </w:p>
    <w:p w:rsidR="00566071" w:rsidRDefault="00566071">
      <w:pPr>
        <w:tabs>
          <w:tab w:val="left" w:pos="426"/>
          <w:tab w:val="left" w:pos="4253"/>
          <w:tab w:val="right" w:pos="9072"/>
          <w:tab w:val="right" w:pos="9157"/>
        </w:tabs>
        <w:autoSpaceDE w:val="0"/>
        <w:autoSpaceDN w:val="0"/>
        <w:adjustRightInd w:val="0"/>
        <w:jc w:val="both"/>
        <w:rPr>
          <w:rFonts w:ascii="ArialMT" w:hAnsi="ArialMT" w:cs="ArialMT"/>
          <w:sz w:val="22"/>
          <w:szCs w:val="22"/>
        </w:rPr>
      </w:pPr>
    </w:p>
    <w:p w:rsidR="003C2126" w:rsidRDefault="003C2126">
      <w:pPr>
        <w:tabs>
          <w:tab w:val="left" w:pos="426"/>
          <w:tab w:val="left" w:pos="4253"/>
          <w:tab w:val="right" w:pos="9072"/>
          <w:tab w:val="right" w:pos="9157"/>
        </w:tabs>
        <w:autoSpaceDE w:val="0"/>
        <w:autoSpaceDN w:val="0"/>
        <w:adjustRightInd w:val="0"/>
        <w:jc w:val="both"/>
        <w:rPr>
          <w:rFonts w:ascii="ArialMT" w:hAnsi="ArialMT" w:cs="ArialMT"/>
          <w:sz w:val="22"/>
          <w:szCs w:val="22"/>
        </w:rPr>
      </w:pP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bookmarkStart w:id="0" w:name="_GoBack"/>
      <w:bookmarkEnd w:id="0"/>
      <w:r>
        <w:rPr>
          <w:rFonts w:ascii="ArialMT" w:hAnsi="ArialMT" w:cs="ArialMT"/>
          <w:sz w:val="22"/>
          <w:szCs w:val="22"/>
        </w:rPr>
        <w:lastRenderedPageBreak/>
        <w:t>Die Hundesteuer für Hunde, die innerhalb des Gemeindegebietes gehalten werden, wird neu festgesetzt:</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ersten Hund </w:t>
      </w:r>
      <w:r>
        <w:rPr>
          <w:rFonts w:ascii="ArialMT" w:hAnsi="ArialMT" w:cs="ArialMT"/>
          <w:sz w:val="22"/>
          <w:szCs w:val="22"/>
        </w:rPr>
        <w:tab/>
        <w:t>von bisher ……............ Euro auf</w:t>
      </w:r>
      <w:r>
        <w:rPr>
          <w:rFonts w:ascii="ArialMT" w:hAnsi="ArialMT" w:cs="ArialMT"/>
          <w:sz w:val="22"/>
          <w:szCs w:val="22"/>
        </w:rPr>
        <w:tab/>
        <w:t>................... Euro</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zweiten Hund </w:t>
      </w:r>
      <w:r>
        <w:rPr>
          <w:rFonts w:ascii="ArialMT" w:hAnsi="ArialMT" w:cs="ArialMT"/>
          <w:sz w:val="22"/>
          <w:szCs w:val="22"/>
        </w:rPr>
        <w:tab/>
        <w:t>von bisher ……............ Euro auf</w:t>
      </w:r>
      <w:r>
        <w:rPr>
          <w:rFonts w:ascii="ArialMT" w:hAnsi="ArialMT" w:cs="ArialMT"/>
          <w:sz w:val="22"/>
          <w:szCs w:val="22"/>
        </w:rPr>
        <w:tab/>
        <w:t>................... Euro</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jeden weiteren Hund </w:t>
      </w:r>
      <w:r>
        <w:rPr>
          <w:rFonts w:ascii="ArialMT" w:hAnsi="ArialMT" w:cs="ArialMT"/>
          <w:sz w:val="22"/>
          <w:szCs w:val="22"/>
        </w:rPr>
        <w:tab/>
        <w:t>von bisher ……............ Euro auf</w:t>
      </w:r>
      <w:r>
        <w:rPr>
          <w:rFonts w:ascii="ArialMT" w:hAnsi="ArialMT" w:cs="ArialMT"/>
          <w:sz w:val="22"/>
          <w:szCs w:val="22"/>
        </w:rPr>
        <w:tab/>
        <w:t>................... Euro</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ersten gefährlichen Hund </w:t>
      </w:r>
      <w:r>
        <w:rPr>
          <w:rFonts w:ascii="ArialMT" w:hAnsi="ArialMT" w:cs="ArialMT"/>
          <w:sz w:val="22"/>
          <w:szCs w:val="22"/>
        </w:rPr>
        <w:tab/>
        <w:t>von bisher ……............ Euro auf</w:t>
      </w:r>
      <w:r>
        <w:rPr>
          <w:rFonts w:ascii="ArialMT" w:hAnsi="ArialMT" w:cs="ArialMT"/>
          <w:sz w:val="22"/>
          <w:szCs w:val="22"/>
        </w:rPr>
        <w:tab/>
        <w:t>................... Euro</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den zweiten gefährlichen Hund </w:t>
      </w:r>
      <w:r>
        <w:rPr>
          <w:rFonts w:ascii="ArialMT" w:hAnsi="ArialMT" w:cs="ArialMT"/>
          <w:sz w:val="22"/>
          <w:szCs w:val="22"/>
        </w:rPr>
        <w:tab/>
        <w:t>von bisher ……............ Euro auf</w:t>
      </w:r>
      <w:r>
        <w:rPr>
          <w:rFonts w:ascii="ArialMT" w:hAnsi="ArialMT" w:cs="ArialMT"/>
          <w:sz w:val="22"/>
          <w:szCs w:val="22"/>
        </w:rPr>
        <w:tab/>
        <w:t>................... Euro</w:t>
      </w:r>
    </w:p>
    <w:p w:rsidR="00566071" w:rsidRDefault="000201CE">
      <w:pPr>
        <w:tabs>
          <w:tab w:val="left" w:pos="426"/>
          <w:tab w:val="left" w:pos="4253"/>
          <w:tab w:val="right" w:pos="9072"/>
          <w:tab w:val="right" w:pos="9157"/>
        </w:tabs>
        <w:autoSpaceDE w:val="0"/>
        <w:autoSpaceDN w:val="0"/>
        <w:adjustRightInd w:val="0"/>
        <w:jc w:val="both"/>
        <w:rPr>
          <w:rFonts w:ascii="ArialMT" w:hAnsi="ArialMT" w:cs="ArialMT"/>
          <w:sz w:val="22"/>
          <w:szCs w:val="22"/>
        </w:rPr>
      </w:pPr>
      <w:r>
        <w:rPr>
          <w:rFonts w:ascii="ArialMT" w:hAnsi="ArialMT" w:cs="ArialMT"/>
          <w:sz w:val="22"/>
          <w:szCs w:val="22"/>
        </w:rPr>
        <w:t>-</w:t>
      </w:r>
      <w:r>
        <w:rPr>
          <w:rFonts w:ascii="ArialMT" w:hAnsi="ArialMT" w:cs="ArialMT"/>
          <w:sz w:val="22"/>
          <w:szCs w:val="22"/>
        </w:rPr>
        <w:tab/>
        <w:t xml:space="preserve">für jeden weiteren gefährlichen Hund </w:t>
      </w:r>
      <w:r>
        <w:rPr>
          <w:rFonts w:ascii="ArialMT" w:hAnsi="ArialMT" w:cs="ArialMT"/>
          <w:sz w:val="22"/>
          <w:szCs w:val="22"/>
        </w:rPr>
        <w:tab/>
        <w:t>von bisher ……............ Euro auf</w:t>
      </w:r>
      <w:r>
        <w:rPr>
          <w:rFonts w:ascii="ArialMT" w:hAnsi="ArialMT" w:cs="ArialMT"/>
          <w:sz w:val="22"/>
          <w:szCs w:val="22"/>
        </w:rPr>
        <w:tab/>
        <w:t>................... Euro.</w:t>
      </w:r>
    </w:p>
    <w:p w:rsidR="00566071" w:rsidRDefault="00566071">
      <w:pPr>
        <w:tabs>
          <w:tab w:val="left" w:pos="709"/>
          <w:tab w:val="left" w:pos="4253"/>
          <w:tab w:val="right" w:pos="9072"/>
          <w:tab w:val="right" w:pos="9157"/>
        </w:tabs>
        <w:autoSpaceDE w:val="0"/>
        <w:autoSpaceDN w:val="0"/>
        <w:adjustRightInd w:val="0"/>
        <w:jc w:val="both"/>
        <w:rPr>
          <w:rFonts w:ascii="ArialMT" w:hAnsi="ArialMT" w:cs="ArialMT"/>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7 Gebühren und Beiträge</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Die Sätze der Gebühren und Beiträge für ständige Gemeindeeinrichtungen</w:t>
      </w:r>
      <w:r>
        <w:rPr>
          <w:rFonts w:ascii="ArialMT" w:hAnsi="ArialMT" w:cs="ArialMT"/>
          <w:sz w:val="22"/>
          <w:szCs w:val="22"/>
          <w:vertAlign w:val="superscript"/>
        </w:rPr>
        <w:footnoteReference w:id="7"/>
      </w:r>
      <w:r>
        <w:rPr>
          <w:rFonts w:ascii="ArialMT" w:hAnsi="ArialMT" w:cs="ArialMT"/>
          <w:sz w:val="22"/>
          <w:szCs w:val="22"/>
        </w:rPr>
        <w:t xml:space="preserve"> nach dem Kommunalabgabengesetz </w:t>
      </w:r>
      <w:r w:rsidR="003D4D76">
        <w:rPr>
          <w:rFonts w:ascii="ArialMT" w:hAnsi="ArialMT" w:cs="ArialMT"/>
          <w:sz w:val="22"/>
          <w:szCs w:val="22"/>
        </w:rPr>
        <w:t xml:space="preserve">(KAG) </w:t>
      </w:r>
      <w:r>
        <w:rPr>
          <w:rFonts w:ascii="ArialMT" w:hAnsi="ArialMT" w:cs="ArialMT"/>
          <w:sz w:val="22"/>
          <w:szCs w:val="22"/>
        </w:rPr>
        <w:t>werden neu festgesetzt:</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 von bisher ................Euro auf ................Euro</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 von bisher ................Euro auf ................Euro</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 von bisher ................Euro auf ................Euro.</w:t>
      </w:r>
    </w:p>
    <w:p w:rsidR="00566071" w:rsidRDefault="00566071">
      <w:pPr>
        <w:autoSpaceDE w:val="0"/>
        <w:autoSpaceDN w:val="0"/>
        <w:adjustRightInd w:val="0"/>
        <w:jc w:val="both"/>
        <w:rPr>
          <w:rFonts w:ascii="Arial-BoldMT" w:hAnsi="Arial-BoldMT" w:cs="Arial-BoldMT"/>
          <w:b/>
          <w:bCs/>
          <w:sz w:val="22"/>
          <w:szCs w:val="22"/>
        </w:rPr>
      </w:pPr>
    </w:p>
    <w:p w:rsidR="00566071" w:rsidRPr="004D08A5" w:rsidRDefault="000201CE">
      <w:pPr>
        <w:autoSpaceDE w:val="0"/>
        <w:autoSpaceDN w:val="0"/>
        <w:adjustRightInd w:val="0"/>
        <w:jc w:val="center"/>
        <w:rPr>
          <w:rFonts w:ascii="ArialMT" w:hAnsi="ArialMT" w:cs="ArialMT"/>
          <w:sz w:val="14"/>
          <w:szCs w:val="14"/>
        </w:rPr>
      </w:pPr>
      <w:r w:rsidRPr="004D08A5">
        <w:rPr>
          <w:rFonts w:ascii="Arial-BoldMT" w:hAnsi="Arial-BoldMT" w:cs="Arial-BoldMT"/>
          <w:b/>
          <w:bCs/>
          <w:sz w:val="22"/>
          <w:szCs w:val="22"/>
        </w:rPr>
        <w:t>§ 8 Umlage</w:t>
      </w:r>
      <w:r w:rsidRPr="004D08A5">
        <w:rPr>
          <w:rStyle w:val="Funotenzeichen"/>
          <w:rFonts w:ascii="Arial-BoldMT" w:hAnsi="Arial-BoldMT" w:cs="Arial-BoldMT"/>
          <w:bCs/>
          <w:sz w:val="22"/>
          <w:szCs w:val="22"/>
        </w:rPr>
        <w:footnoteReference w:id="8"/>
      </w:r>
    </w:p>
    <w:p w:rsidR="00566071" w:rsidRPr="004D08A5" w:rsidRDefault="000201CE">
      <w:pPr>
        <w:autoSpaceDE w:val="0"/>
        <w:autoSpaceDN w:val="0"/>
        <w:adjustRightInd w:val="0"/>
        <w:jc w:val="center"/>
        <w:rPr>
          <w:rFonts w:ascii="ArialMT" w:hAnsi="ArialMT" w:cs="ArialMT"/>
          <w:sz w:val="22"/>
          <w:szCs w:val="22"/>
        </w:rPr>
      </w:pPr>
      <w:r w:rsidRPr="004D08A5">
        <w:rPr>
          <w:rFonts w:ascii="ArialMT" w:hAnsi="ArialMT" w:cs="ArialMT"/>
          <w:sz w:val="22"/>
          <w:szCs w:val="22"/>
        </w:rPr>
        <w:t>(Verbandsgemeindeumlage / Kreisumlage)</w:t>
      </w:r>
    </w:p>
    <w:p w:rsidR="00566071" w:rsidRPr="004D08A5" w:rsidRDefault="000201CE">
      <w:pPr>
        <w:autoSpaceDE w:val="0"/>
        <w:autoSpaceDN w:val="0"/>
        <w:adjustRightInd w:val="0"/>
        <w:jc w:val="both"/>
        <w:rPr>
          <w:rFonts w:ascii="ArialMT" w:hAnsi="ArialMT" w:cs="ArialMT"/>
          <w:sz w:val="22"/>
          <w:szCs w:val="22"/>
        </w:rPr>
      </w:pPr>
      <w:r w:rsidRPr="004D08A5">
        <w:rPr>
          <w:rFonts w:ascii="ArialMT" w:hAnsi="ArialMT" w:cs="ArialMT"/>
          <w:sz w:val="22"/>
          <w:szCs w:val="22"/>
        </w:rPr>
        <w:t>Für Verbandsgemeinden:</w:t>
      </w:r>
    </w:p>
    <w:p w:rsidR="00566071" w:rsidRPr="004D08A5" w:rsidRDefault="000201CE">
      <w:pPr>
        <w:autoSpaceDE w:val="0"/>
        <w:autoSpaceDN w:val="0"/>
        <w:adjustRightInd w:val="0"/>
        <w:jc w:val="both"/>
        <w:rPr>
          <w:rFonts w:ascii="ArialMT" w:hAnsi="ArialMT" w:cs="ArialMT"/>
          <w:sz w:val="22"/>
          <w:szCs w:val="22"/>
        </w:rPr>
      </w:pPr>
      <w:r w:rsidRPr="004D08A5">
        <w:rPr>
          <w:rFonts w:ascii="ArialMT" w:hAnsi="ArialMT" w:cs="ArialMT"/>
          <w:sz w:val="22"/>
          <w:szCs w:val="22"/>
        </w:rPr>
        <w:t>Gemäß § 26 Abs. 1 Landesfinanzausgleichsgesetz (LFAG) erhebt die Verbandsgemeinde von allen Ortsgemeinden eine Verbandsgemeindeumlage. Der Umlagesatz wird neu auf …</w:t>
      </w:r>
      <w:proofErr w:type="gramStart"/>
      <w:r w:rsidRPr="004D08A5">
        <w:rPr>
          <w:rFonts w:ascii="ArialMT" w:hAnsi="ArialMT" w:cs="ArialMT"/>
          <w:sz w:val="22"/>
          <w:szCs w:val="22"/>
        </w:rPr>
        <w:t>..</w:t>
      </w:r>
      <w:proofErr w:type="gramEnd"/>
      <w:r w:rsidRPr="004D08A5">
        <w:rPr>
          <w:rFonts w:ascii="ArialMT" w:hAnsi="ArialMT" w:cs="ArialMT"/>
          <w:sz w:val="22"/>
          <w:szCs w:val="22"/>
        </w:rPr>
        <w:t xml:space="preserve"> v.</w:t>
      </w:r>
      <w:r w:rsidR="00E97459" w:rsidRPr="004D08A5">
        <w:rPr>
          <w:rFonts w:ascii="ArialMT" w:hAnsi="ArialMT" w:cs="ArialMT"/>
          <w:sz w:val="22"/>
          <w:szCs w:val="22"/>
        </w:rPr>
        <w:t xml:space="preserve"> </w:t>
      </w:r>
      <w:r w:rsidRPr="004D08A5">
        <w:rPr>
          <w:rFonts w:ascii="ArialMT" w:hAnsi="ArialMT" w:cs="ArialMT"/>
          <w:sz w:val="22"/>
          <w:szCs w:val="22"/>
        </w:rPr>
        <w:t>H. festgesetzt.</w:t>
      </w:r>
    </w:p>
    <w:p w:rsidR="00566071" w:rsidRDefault="00566071">
      <w:pPr>
        <w:autoSpaceDE w:val="0"/>
        <w:autoSpaceDN w:val="0"/>
        <w:adjustRightInd w:val="0"/>
        <w:jc w:val="both"/>
        <w:rPr>
          <w:rFonts w:ascii="ArialMT" w:hAnsi="ArialMT" w:cs="ArialMT"/>
          <w:i/>
          <w:sz w:val="22"/>
          <w:szCs w:val="22"/>
        </w:rPr>
      </w:pPr>
    </w:p>
    <w:p w:rsidR="00566071" w:rsidRDefault="000201CE">
      <w:pPr>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566071" w:rsidRDefault="000201CE">
      <w:pPr>
        <w:autoSpaceDE w:val="0"/>
        <w:autoSpaceDN w:val="0"/>
        <w:adjustRightInd w:val="0"/>
        <w:ind w:left="284"/>
        <w:jc w:val="both"/>
        <w:rPr>
          <w:rFonts w:ascii="ArialMT" w:hAnsi="ArialMT" w:cs="ArialMT"/>
          <w:i/>
          <w:sz w:val="22"/>
          <w:szCs w:val="22"/>
        </w:rPr>
      </w:pPr>
      <w:r>
        <w:rPr>
          <w:rFonts w:ascii="ArialMT" w:hAnsi="ArialMT" w:cs="ArialMT"/>
          <w:i/>
          <w:sz w:val="22"/>
          <w:szCs w:val="22"/>
        </w:rPr>
        <w:t>Der Umlagesatz wird neu festgesetzt für</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A nach § 8 LFAG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B nach § 9 Abs. 2 Nr. 2 LFAG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nach § 13 LFAG auf</w:t>
      </w:r>
      <w:r>
        <w:rPr>
          <w:rFonts w:ascii="ArialMT" w:hAnsi="ArialMT" w:cs="ArialMT"/>
          <w:i/>
          <w:sz w:val="22"/>
          <w:szCs w:val="22"/>
        </w:rPr>
        <w:tab/>
        <w:t>……............ v. H.</w:t>
      </w:r>
    </w:p>
    <w:p w:rsidR="00566071" w:rsidRDefault="00566071">
      <w:pPr>
        <w:tabs>
          <w:tab w:val="left" w:pos="284"/>
          <w:tab w:val="left" w:pos="709"/>
          <w:tab w:val="right" w:pos="9072"/>
        </w:tabs>
        <w:autoSpaceDE w:val="0"/>
        <w:autoSpaceDN w:val="0"/>
        <w:adjustRightInd w:val="0"/>
        <w:ind w:left="284"/>
        <w:jc w:val="both"/>
        <w:rPr>
          <w:rFonts w:ascii="ArialMT" w:hAnsi="ArialMT" w:cs="ArialMT"/>
          <w:i/>
          <w:sz w:val="22"/>
          <w:szCs w:val="22"/>
        </w:rPr>
      </w:pP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A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B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Gewerbesteuer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Umsatzsteuer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Einkommensteuer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Ausgleichsleistungen</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nach § 21 LFAG auf</w:t>
      </w:r>
      <w:r>
        <w:rPr>
          <w:rFonts w:ascii="ArialMT" w:hAnsi="ArialMT" w:cs="ArialMT"/>
          <w:i/>
          <w:sz w:val="22"/>
          <w:szCs w:val="22"/>
        </w:rPr>
        <w:tab/>
        <w:t>……............ v. H.</w:t>
      </w:r>
    </w:p>
    <w:p w:rsidR="00566071" w:rsidRDefault="00566071">
      <w:pPr>
        <w:tabs>
          <w:tab w:val="left" w:pos="284"/>
          <w:tab w:val="left" w:pos="709"/>
          <w:tab w:val="right" w:pos="9072"/>
        </w:tabs>
        <w:autoSpaceDE w:val="0"/>
        <w:autoSpaceDN w:val="0"/>
        <w:adjustRightInd w:val="0"/>
        <w:jc w:val="both"/>
        <w:rPr>
          <w:rFonts w:ascii="ArialMT" w:hAnsi="ArialMT" w:cs="ArialMT"/>
          <w:i/>
          <w:sz w:val="22"/>
          <w:szCs w:val="22"/>
        </w:rPr>
      </w:pPr>
    </w:p>
    <w:p w:rsidR="00566071" w:rsidRPr="004D08A5" w:rsidRDefault="000201CE">
      <w:pPr>
        <w:autoSpaceDE w:val="0"/>
        <w:autoSpaceDN w:val="0"/>
        <w:adjustRightInd w:val="0"/>
        <w:jc w:val="both"/>
        <w:rPr>
          <w:rFonts w:ascii="ArialMT" w:hAnsi="ArialMT" w:cs="ArialMT"/>
          <w:sz w:val="22"/>
          <w:szCs w:val="22"/>
        </w:rPr>
      </w:pPr>
      <w:r w:rsidRPr="004D08A5">
        <w:rPr>
          <w:rFonts w:ascii="ArialMT" w:hAnsi="ArialMT" w:cs="ArialMT"/>
          <w:sz w:val="22"/>
          <w:szCs w:val="22"/>
        </w:rPr>
        <w:t>Für Landkreise:</w:t>
      </w:r>
    </w:p>
    <w:p w:rsidR="00C34125" w:rsidRPr="004D08A5" w:rsidRDefault="000201CE">
      <w:pPr>
        <w:autoSpaceDE w:val="0"/>
        <w:autoSpaceDN w:val="0"/>
        <w:adjustRightInd w:val="0"/>
        <w:jc w:val="both"/>
        <w:rPr>
          <w:rFonts w:ascii="ArialMT" w:hAnsi="ArialMT" w:cs="ArialMT"/>
          <w:sz w:val="22"/>
          <w:szCs w:val="22"/>
        </w:rPr>
      </w:pPr>
      <w:r w:rsidRPr="004D08A5">
        <w:rPr>
          <w:rFonts w:ascii="ArialMT" w:hAnsi="ArialMT" w:cs="ArialMT"/>
          <w:sz w:val="22"/>
          <w:szCs w:val="22"/>
        </w:rPr>
        <w:t>Gemäß § 25 Abs. 2 Landesfinanzausgleichsgesetz (LFAG) erhebt der Landkreis von allen kreisangehörigen Gemeinden eine Kreisumlage. Der Umlagesatz wird neu auf …</w:t>
      </w:r>
      <w:proofErr w:type="gramStart"/>
      <w:r w:rsidRPr="004D08A5">
        <w:rPr>
          <w:rFonts w:ascii="ArialMT" w:hAnsi="ArialMT" w:cs="ArialMT"/>
          <w:sz w:val="22"/>
          <w:szCs w:val="22"/>
        </w:rPr>
        <w:t>..</w:t>
      </w:r>
      <w:proofErr w:type="gramEnd"/>
      <w:r w:rsidRPr="004D08A5">
        <w:rPr>
          <w:rFonts w:ascii="ArialMT" w:hAnsi="ArialMT" w:cs="ArialMT"/>
          <w:sz w:val="22"/>
          <w:szCs w:val="22"/>
        </w:rPr>
        <w:t xml:space="preserve"> v.</w:t>
      </w:r>
      <w:r w:rsidR="00E97459" w:rsidRPr="004D08A5">
        <w:rPr>
          <w:rFonts w:ascii="ArialMT" w:hAnsi="ArialMT" w:cs="ArialMT"/>
          <w:sz w:val="22"/>
          <w:szCs w:val="22"/>
        </w:rPr>
        <w:t xml:space="preserve"> </w:t>
      </w:r>
      <w:r w:rsidRPr="004D08A5">
        <w:rPr>
          <w:rFonts w:ascii="ArialMT" w:hAnsi="ArialMT" w:cs="ArialMT"/>
          <w:sz w:val="22"/>
          <w:szCs w:val="22"/>
        </w:rPr>
        <w:t>H. festgesetzt.</w:t>
      </w:r>
    </w:p>
    <w:p w:rsidR="00566071" w:rsidRDefault="00566071">
      <w:pPr>
        <w:autoSpaceDE w:val="0"/>
        <w:autoSpaceDN w:val="0"/>
        <w:adjustRightInd w:val="0"/>
        <w:jc w:val="both"/>
        <w:rPr>
          <w:rFonts w:ascii="ArialMT" w:hAnsi="ArialMT" w:cs="ArialMT"/>
          <w:i/>
          <w:sz w:val="22"/>
          <w:szCs w:val="22"/>
        </w:rPr>
      </w:pPr>
    </w:p>
    <w:p w:rsidR="003C2126" w:rsidRDefault="003C2126">
      <w:pPr>
        <w:autoSpaceDE w:val="0"/>
        <w:autoSpaceDN w:val="0"/>
        <w:adjustRightInd w:val="0"/>
        <w:jc w:val="both"/>
        <w:rPr>
          <w:rFonts w:ascii="ArialMT" w:hAnsi="ArialMT" w:cs="ArialMT"/>
          <w:i/>
          <w:sz w:val="22"/>
          <w:szCs w:val="22"/>
        </w:rPr>
      </w:pPr>
      <w:r>
        <w:rPr>
          <w:rFonts w:ascii="ArialMT" w:hAnsi="ArialMT" w:cs="ArialMT"/>
          <w:i/>
          <w:sz w:val="22"/>
          <w:szCs w:val="22"/>
        </w:rPr>
        <w:br w:type="page"/>
      </w:r>
    </w:p>
    <w:p w:rsidR="00566071" w:rsidRDefault="00566071">
      <w:pPr>
        <w:autoSpaceDE w:val="0"/>
        <w:autoSpaceDN w:val="0"/>
        <w:adjustRightInd w:val="0"/>
        <w:jc w:val="both"/>
        <w:rPr>
          <w:rFonts w:ascii="ArialMT" w:hAnsi="ArialMT" w:cs="ArialMT"/>
          <w:i/>
          <w:sz w:val="22"/>
          <w:szCs w:val="22"/>
        </w:rPr>
      </w:pPr>
    </w:p>
    <w:p w:rsidR="00566071" w:rsidRDefault="000201CE">
      <w:pPr>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566071" w:rsidRDefault="000201CE">
      <w:pPr>
        <w:autoSpaceDE w:val="0"/>
        <w:autoSpaceDN w:val="0"/>
        <w:adjustRightInd w:val="0"/>
        <w:ind w:left="284"/>
        <w:jc w:val="both"/>
        <w:rPr>
          <w:rFonts w:ascii="ArialMT" w:hAnsi="ArialMT" w:cs="ArialMT"/>
          <w:i/>
          <w:sz w:val="22"/>
          <w:szCs w:val="22"/>
        </w:rPr>
      </w:pPr>
      <w:r>
        <w:rPr>
          <w:rFonts w:ascii="ArialMT" w:hAnsi="ArialMT" w:cs="ArialMT"/>
          <w:i/>
          <w:sz w:val="22"/>
          <w:szCs w:val="22"/>
        </w:rPr>
        <w:t>Der Umlagesatz wird neu festgesetzt für</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A nach § 8 LFAG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Schlüsselzuweisungen B nach § 9 Abs. 2 Nr. 2 LFAG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nach § 13 LFAG auf</w:t>
      </w:r>
      <w:r>
        <w:rPr>
          <w:rFonts w:ascii="ArialMT" w:hAnsi="ArialMT" w:cs="ArialMT"/>
          <w:i/>
          <w:sz w:val="22"/>
          <w:szCs w:val="22"/>
        </w:rPr>
        <w:tab/>
        <w:t>……............ v. H.</w:t>
      </w:r>
    </w:p>
    <w:p w:rsidR="00566071" w:rsidRDefault="00566071">
      <w:pPr>
        <w:tabs>
          <w:tab w:val="left" w:pos="284"/>
          <w:tab w:val="left" w:pos="709"/>
          <w:tab w:val="right" w:pos="9072"/>
        </w:tabs>
        <w:autoSpaceDE w:val="0"/>
        <w:autoSpaceDN w:val="0"/>
        <w:adjustRightInd w:val="0"/>
        <w:ind w:left="284"/>
        <w:jc w:val="both"/>
        <w:rPr>
          <w:rFonts w:ascii="ArialMT" w:hAnsi="ArialMT" w:cs="ArialMT"/>
          <w:i/>
          <w:sz w:val="22"/>
          <w:szCs w:val="22"/>
        </w:rPr>
      </w:pP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Alternativ:</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A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Grundsteuer B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Gewerbesteuer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Umsatzsteuer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Einnahmen aus dem Gemeindeanteil</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an der Einkommensteuer auf</w:t>
      </w:r>
      <w:r>
        <w:rPr>
          <w:rFonts w:ascii="ArialMT" w:hAnsi="ArialMT" w:cs="ArialMT"/>
          <w:i/>
          <w:sz w:val="22"/>
          <w:szCs w:val="22"/>
        </w:rPr>
        <w:tab/>
        <w:t>……............ v. H.</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w:t>
      </w:r>
      <w:r>
        <w:rPr>
          <w:rFonts w:ascii="ArialMT" w:hAnsi="ArialMT" w:cs="ArialMT"/>
          <w:i/>
          <w:sz w:val="22"/>
          <w:szCs w:val="22"/>
        </w:rPr>
        <w:tab/>
        <w:t>die Steuerkraftmesszahl der Ausgleichsleistungen</w:t>
      </w:r>
    </w:p>
    <w:p w:rsidR="00566071" w:rsidRDefault="000201CE">
      <w:pPr>
        <w:tabs>
          <w:tab w:val="left" w:pos="284"/>
          <w:tab w:val="left" w:pos="709"/>
          <w:tab w:val="right" w:pos="9072"/>
        </w:tabs>
        <w:autoSpaceDE w:val="0"/>
        <w:autoSpaceDN w:val="0"/>
        <w:adjustRightInd w:val="0"/>
        <w:ind w:left="284"/>
        <w:jc w:val="both"/>
        <w:rPr>
          <w:rFonts w:ascii="ArialMT" w:hAnsi="ArialMT" w:cs="ArialMT"/>
          <w:i/>
          <w:sz w:val="22"/>
          <w:szCs w:val="22"/>
        </w:rPr>
      </w:pPr>
      <w:r>
        <w:rPr>
          <w:rFonts w:ascii="ArialMT" w:hAnsi="ArialMT" w:cs="ArialMT"/>
          <w:i/>
          <w:sz w:val="22"/>
          <w:szCs w:val="22"/>
        </w:rPr>
        <w:tab/>
        <w:t>nach § 21 LFAG auf</w:t>
      </w:r>
      <w:r>
        <w:rPr>
          <w:rFonts w:ascii="ArialMT" w:hAnsi="ArialMT" w:cs="ArialMT"/>
          <w:i/>
          <w:sz w:val="22"/>
          <w:szCs w:val="22"/>
        </w:rPr>
        <w:tab/>
        <w:t>……............ v. H.</w:t>
      </w:r>
    </w:p>
    <w:p w:rsidR="00566071" w:rsidRDefault="00566071">
      <w:pPr>
        <w:tabs>
          <w:tab w:val="left" w:pos="284"/>
          <w:tab w:val="left" w:pos="709"/>
          <w:tab w:val="right" w:pos="9072"/>
        </w:tabs>
        <w:autoSpaceDE w:val="0"/>
        <w:autoSpaceDN w:val="0"/>
        <w:adjustRightInd w:val="0"/>
        <w:jc w:val="both"/>
        <w:rPr>
          <w:rFonts w:ascii="ArialMT" w:hAnsi="ArialMT" w:cs="ArialMT"/>
          <w:i/>
          <w:sz w:val="22"/>
          <w:szCs w:val="22"/>
        </w:rPr>
      </w:pPr>
    </w:p>
    <w:p w:rsidR="00566071" w:rsidRDefault="000201CE">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Alternativ:</w:t>
      </w:r>
    </w:p>
    <w:p w:rsidR="00566071" w:rsidRDefault="000201CE">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Der Eingangsumlagesatz der Kreisumlage wird gemäß § 25 Abs. 2 Satz 3 Nr. 2 LFAG neu auf .......... v. H. festgesetzt. Darüber hinaus erfolgt für Gemeinden, welche eine über dem Landesdurchschnitt der kreisangehörigen Gemeinden liegende Steuerkraftmesszahl ausweisen, eine progressive Festsetzung. Dabei wird der Eingangsumlagesatz für je begonnene 10 v</w:t>
      </w:r>
      <w:r w:rsidR="001F22F7">
        <w:rPr>
          <w:rFonts w:ascii="Arial-ItalicMT" w:hAnsi="Arial-ItalicMT" w:cs="Arial-ItalicMT"/>
          <w:i/>
          <w:iCs/>
          <w:sz w:val="22"/>
          <w:szCs w:val="22"/>
        </w:rPr>
        <w:t>.</w:t>
      </w:r>
      <w:r>
        <w:rPr>
          <w:rFonts w:ascii="Arial-ItalicMT" w:hAnsi="Arial-ItalicMT" w:cs="Arial-ItalicMT"/>
          <w:i/>
          <w:iCs/>
          <w:sz w:val="22"/>
          <w:szCs w:val="22"/>
        </w:rPr>
        <w:t xml:space="preserve"> H. der über dem Landesdurchschnitt der kreisangehörigen Gemeinden liegenden Steuerkraftmesszahl neu um .......... v. H.</w:t>
      </w:r>
      <w:r>
        <w:rPr>
          <w:rStyle w:val="Funotenzeichen"/>
          <w:rFonts w:ascii="Arial-ItalicMT" w:hAnsi="Arial-ItalicMT" w:cs="Arial-ItalicMT"/>
          <w:i/>
          <w:iCs/>
          <w:sz w:val="22"/>
          <w:szCs w:val="22"/>
        </w:rPr>
        <w:footnoteReference w:id="9"/>
      </w:r>
      <w:r>
        <w:rPr>
          <w:rFonts w:ascii="Arial-ItalicMT" w:hAnsi="Arial-ItalicMT" w:cs="Arial-ItalicMT"/>
          <w:i/>
          <w:iCs/>
          <w:sz w:val="22"/>
          <w:szCs w:val="22"/>
        </w:rPr>
        <w:t xml:space="preserve"> bis zur höchstzulässigen Stufe von 150 v. H. des Eingangsumlagesatzes erhöht.</w:t>
      </w:r>
    </w:p>
    <w:p w:rsidR="00566071" w:rsidRDefault="00566071">
      <w:pPr>
        <w:autoSpaceDE w:val="0"/>
        <w:autoSpaceDN w:val="0"/>
        <w:adjustRightInd w:val="0"/>
        <w:jc w:val="both"/>
        <w:rPr>
          <w:rFonts w:ascii="Arial-BoldMT" w:hAnsi="Arial-BoldMT" w:cs="Arial-BoldMT"/>
          <w:b/>
          <w:bCs/>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9 Eigenkapital</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Der Stand des Eigenkapitals zum 31.12</w:t>
      </w:r>
      <w:proofErr w:type="gramStart"/>
      <w:r>
        <w:rPr>
          <w:rFonts w:ascii="ArialMT" w:hAnsi="ArialMT" w:cs="ArialMT"/>
          <w:sz w:val="22"/>
          <w:szCs w:val="22"/>
        </w:rPr>
        <w:t>.</w:t>
      </w:r>
      <w:r>
        <w:rPr>
          <w:rFonts w:ascii="ArialMT" w:hAnsi="ArialMT" w:cs="ArialMT"/>
          <w:i/>
          <w:sz w:val="22"/>
          <w:szCs w:val="22"/>
        </w:rPr>
        <w:t>[</w:t>
      </w:r>
      <w:proofErr w:type="gramEnd"/>
      <w:r>
        <w:rPr>
          <w:rFonts w:ascii="ArialMT" w:hAnsi="ArialMT" w:cs="ArialMT"/>
          <w:i/>
          <w:sz w:val="22"/>
          <w:szCs w:val="22"/>
        </w:rPr>
        <w:t>Haushaltsvorvorjahr]</w:t>
      </w:r>
      <w:r>
        <w:rPr>
          <w:rFonts w:ascii="ArialMT" w:hAnsi="ArialMT" w:cs="ArialMT"/>
          <w:sz w:val="22"/>
          <w:szCs w:val="22"/>
        </w:rPr>
        <w:t xml:space="preserve"> betrug .................... Euro. Der voraussichtliche Stand des Eigenkapitals zum 31.12</w:t>
      </w:r>
      <w:proofErr w:type="gramStart"/>
      <w:r>
        <w:rPr>
          <w:rFonts w:ascii="ArialMT" w:hAnsi="ArialMT" w:cs="ArialMT"/>
          <w:sz w:val="22"/>
          <w:szCs w:val="22"/>
        </w:rPr>
        <w:t>.</w:t>
      </w:r>
      <w:r>
        <w:rPr>
          <w:rFonts w:ascii="ArialMT" w:hAnsi="ArialMT" w:cs="ArialMT"/>
          <w:i/>
          <w:sz w:val="22"/>
          <w:szCs w:val="22"/>
        </w:rPr>
        <w:t>[</w:t>
      </w:r>
      <w:proofErr w:type="gramEnd"/>
      <w:r>
        <w:rPr>
          <w:rFonts w:ascii="ArialMT" w:hAnsi="ArialMT" w:cs="ArialMT"/>
          <w:i/>
          <w:sz w:val="22"/>
          <w:szCs w:val="22"/>
        </w:rPr>
        <w:t>Haushaltsvorjahr]</w:t>
      </w:r>
      <w:r>
        <w:rPr>
          <w:rStyle w:val="Funotenzeichen"/>
          <w:rFonts w:ascii="ArialMT" w:hAnsi="ArialMT" w:cs="ArialMT"/>
          <w:i/>
          <w:sz w:val="22"/>
          <w:szCs w:val="22"/>
        </w:rPr>
        <w:footnoteReference w:id="10"/>
      </w:r>
      <w:r>
        <w:rPr>
          <w:rFonts w:ascii="ArialMT" w:hAnsi="ArialMT" w:cs="ArialMT"/>
          <w:sz w:val="22"/>
          <w:szCs w:val="22"/>
        </w:rPr>
        <w:t xml:space="preserve"> beträgt .................... Euro und zum 31.12.</w:t>
      </w:r>
      <w:r>
        <w:rPr>
          <w:rFonts w:ascii="ArialMT" w:hAnsi="ArialMT" w:cs="ArialMT"/>
          <w:i/>
          <w:sz w:val="22"/>
          <w:szCs w:val="22"/>
        </w:rPr>
        <w:t>[Haushaltsjahr]</w:t>
      </w:r>
      <w:r>
        <w:rPr>
          <w:rFonts w:ascii="ArialMT" w:hAnsi="ArialMT" w:cs="ArialMT"/>
          <w:sz w:val="22"/>
          <w:szCs w:val="22"/>
        </w:rPr>
        <w:t xml:space="preserve"> .................... Euro.</w:t>
      </w:r>
    </w:p>
    <w:p w:rsidR="00566071" w:rsidRDefault="00566071">
      <w:pPr>
        <w:autoSpaceDE w:val="0"/>
        <w:autoSpaceDN w:val="0"/>
        <w:adjustRightInd w:val="0"/>
        <w:jc w:val="both"/>
        <w:rPr>
          <w:rFonts w:ascii="Arial-BoldMT" w:hAnsi="Arial-BoldMT" w:cs="Arial-BoldMT"/>
          <w:b/>
          <w:bCs/>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10 Über- und außerplanmäßige Aufwendungen und Auszahlungen</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xml:space="preserve">Erhebliche über- und außerplanmäßige Aufwendungen oder Auszahlungen gemäß § 100 Abs. 1 Satz 2 GemO liegen vor, wenn im Einzelfall nunmehr </w:t>
      </w:r>
      <w:proofErr w:type="gramStart"/>
      <w:r>
        <w:rPr>
          <w:rFonts w:ascii="ArialMT" w:hAnsi="ArialMT" w:cs="ArialMT"/>
          <w:sz w:val="22"/>
          <w:szCs w:val="22"/>
        </w:rPr>
        <w:t>…………….</w:t>
      </w:r>
      <w:proofErr w:type="gramEnd"/>
      <w:r>
        <w:rPr>
          <w:rFonts w:ascii="ArialMT" w:hAnsi="ArialMT" w:cs="ArialMT"/>
          <w:sz w:val="22"/>
          <w:szCs w:val="22"/>
        </w:rPr>
        <w:t xml:space="preserve"> Euro überschritten sind.</w:t>
      </w:r>
    </w:p>
    <w:p w:rsidR="00566071" w:rsidRDefault="00566071">
      <w:pPr>
        <w:autoSpaceDE w:val="0"/>
        <w:autoSpaceDN w:val="0"/>
        <w:adjustRightInd w:val="0"/>
        <w:jc w:val="both"/>
        <w:rPr>
          <w:rFonts w:ascii="Arial-BoldMT" w:hAnsi="Arial-BoldMT" w:cs="Arial-BoldMT"/>
          <w:b/>
          <w:bCs/>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11 Wertgrenze für Investitionen</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Investitionen oberhalb der Wertgrenze von nunmehr …………….. Euro sind in der Investitionsübersicht einzeln darzustellen.</w:t>
      </w:r>
    </w:p>
    <w:p w:rsidR="00566071" w:rsidRDefault="00566071">
      <w:pPr>
        <w:autoSpaceDE w:val="0"/>
        <w:autoSpaceDN w:val="0"/>
        <w:adjustRightInd w:val="0"/>
        <w:rPr>
          <w:rFonts w:ascii="ArialMT" w:hAnsi="ArialMT" w:cs="ArialMT"/>
          <w:sz w:val="22"/>
          <w:szCs w:val="22"/>
        </w:rPr>
      </w:pPr>
    </w:p>
    <w:p w:rsidR="00566071" w:rsidRDefault="000201CE">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 12 Altersteilzeit</w:t>
      </w:r>
    </w:p>
    <w:p w:rsidR="00566071" w:rsidRDefault="000201CE">
      <w:pPr>
        <w:autoSpaceDE w:val="0"/>
        <w:autoSpaceDN w:val="0"/>
        <w:adjustRightInd w:val="0"/>
        <w:rPr>
          <w:rFonts w:ascii="ArialMT" w:hAnsi="ArialMT" w:cs="ArialMT"/>
          <w:sz w:val="22"/>
          <w:szCs w:val="22"/>
        </w:rPr>
      </w:pPr>
      <w:r>
        <w:rPr>
          <w:rFonts w:ascii="ArialMT" w:hAnsi="ArialMT" w:cs="ArialMT"/>
          <w:sz w:val="22"/>
          <w:szCs w:val="22"/>
        </w:rPr>
        <w:t xml:space="preserve">Die Bewilligung von Altersteilzeit für Beamtinnen und Beamte wird </w:t>
      </w:r>
      <w:proofErr w:type="gramStart"/>
      <w:r>
        <w:rPr>
          <w:rFonts w:ascii="ArialMT" w:hAnsi="ArialMT" w:cs="ArialMT"/>
          <w:sz w:val="22"/>
          <w:szCs w:val="22"/>
        </w:rPr>
        <w:t>in ..........</w:t>
      </w:r>
      <w:proofErr w:type="gramEnd"/>
      <w:r>
        <w:rPr>
          <w:rFonts w:ascii="ArialMT" w:hAnsi="ArialMT" w:cs="ArialMT"/>
          <w:sz w:val="22"/>
          <w:szCs w:val="22"/>
        </w:rPr>
        <w:t xml:space="preserve"> Fällen zugelassen.</w:t>
      </w:r>
    </w:p>
    <w:p w:rsidR="00C34125" w:rsidRDefault="000201CE">
      <w:pPr>
        <w:autoSpaceDE w:val="0"/>
        <w:autoSpaceDN w:val="0"/>
        <w:adjustRightInd w:val="0"/>
        <w:rPr>
          <w:rFonts w:ascii="ArialMT" w:hAnsi="ArialMT" w:cs="ArialMT"/>
          <w:sz w:val="22"/>
          <w:szCs w:val="22"/>
        </w:rPr>
      </w:pPr>
      <w:r>
        <w:rPr>
          <w:rFonts w:ascii="ArialMT" w:hAnsi="ArialMT" w:cs="ArialMT"/>
          <w:sz w:val="22"/>
          <w:szCs w:val="22"/>
        </w:rPr>
        <w:t xml:space="preserve">Die Bewilligung von Altersteilzeit für Arbeitnehmerinnen und Arbeitnehmer wird </w:t>
      </w:r>
      <w:proofErr w:type="gramStart"/>
      <w:r>
        <w:rPr>
          <w:rFonts w:ascii="ArialMT" w:hAnsi="ArialMT" w:cs="ArialMT"/>
          <w:sz w:val="22"/>
          <w:szCs w:val="22"/>
        </w:rPr>
        <w:t>in ..........</w:t>
      </w:r>
      <w:proofErr w:type="gramEnd"/>
      <w:r>
        <w:rPr>
          <w:rFonts w:ascii="ArialMT" w:hAnsi="ArialMT" w:cs="ArialMT"/>
          <w:sz w:val="22"/>
          <w:szCs w:val="22"/>
        </w:rPr>
        <w:t xml:space="preserve"> Fällen zugelassen.</w:t>
      </w:r>
      <w:r>
        <w:rPr>
          <w:rStyle w:val="Funotenzeichen"/>
          <w:rFonts w:ascii="ArialMT" w:hAnsi="ArialMT" w:cs="ArialMT"/>
          <w:sz w:val="22"/>
          <w:szCs w:val="22"/>
        </w:rPr>
        <w:footnoteReference w:id="11"/>
      </w:r>
      <w:r w:rsidR="00C34125">
        <w:rPr>
          <w:rFonts w:ascii="ArialMT" w:hAnsi="ArialMT" w:cs="ArialMT"/>
          <w:sz w:val="22"/>
          <w:szCs w:val="22"/>
        </w:rPr>
        <w:br w:type="page"/>
      </w:r>
    </w:p>
    <w:p w:rsidR="00566071" w:rsidRDefault="00566071">
      <w:pPr>
        <w:autoSpaceDE w:val="0"/>
        <w:autoSpaceDN w:val="0"/>
        <w:adjustRightInd w:val="0"/>
        <w:rPr>
          <w:rFonts w:ascii="ArialMT" w:hAnsi="ArialMT" w:cs="ArialMT"/>
          <w:sz w:val="22"/>
          <w:szCs w:val="22"/>
        </w:rPr>
      </w:pPr>
    </w:p>
    <w:p w:rsidR="00566071" w:rsidRDefault="000201CE">
      <w:pPr>
        <w:autoSpaceDE w:val="0"/>
        <w:autoSpaceDN w:val="0"/>
        <w:adjustRightInd w:val="0"/>
        <w:jc w:val="center"/>
        <w:rPr>
          <w:rFonts w:ascii="ArialMT" w:hAnsi="ArialMT" w:cs="ArialMT"/>
          <w:b/>
          <w:sz w:val="22"/>
          <w:szCs w:val="22"/>
        </w:rPr>
      </w:pPr>
      <w:r>
        <w:rPr>
          <w:rFonts w:ascii="ArialMT" w:hAnsi="ArialMT" w:cs="ArialMT"/>
          <w:b/>
          <w:sz w:val="22"/>
          <w:szCs w:val="22"/>
        </w:rPr>
        <w:t>§ 13 Leistungszahlungen</w:t>
      </w:r>
      <w:r>
        <w:rPr>
          <w:rStyle w:val="Funotenzeichen"/>
          <w:rFonts w:ascii="ArialMT" w:hAnsi="ArialMT" w:cs="ArialMT"/>
          <w:sz w:val="22"/>
          <w:szCs w:val="22"/>
        </w:rPr>
        <w:footnoteReference w:id="12"/>
      </w:r>
    </w:p>
    <w:p w:rsidR="00566071" w:rsidRDefault="000201CE">
      <w:pPr>
        <w:autoSpaceDE w:val="0"/>
        <w:autoSpaceDN w:val="0"/>
        <w:adjustRightInd w:val="0"/>
        <w:rPr>
          <w:rFonts w:ascii="ArialMT" w:hAnsi="ArialMT" w:cs="ArialMT"/>
          <w:sz w:val="22"/>
          <w:szCs w:val="22"/>
        </w:rPr>
      </w:pPr>
      <w:r>
        <w:rPr>
          <w:rFonts w:ascii="ArialMT" w:hAnsi="ArialMT" w:cs="ArialMT"/>
          <w:sz w:val="22"/>
          <w:szCs w:val="22"/>
        </w:rPr>
        <w:t>Für die Bewilligung von Zahlungen nach der Landesverordnung zur Durchführung der §§ 27 und 42a des Bundesbesoldungsgesetzes an Beamtinnen und Beamte werden festgesetzt:</w:t>
      </w:r>
    </w:p>
    <w:p w:rsidR="00566071" w:rsidRDefault="00566071">
      <w:pPr>
        <w:autoSpaceDE w:val="0"/>
        <w:autoSpaceDN w:val="0"/>
        <w:adjustRightInd w:val="0"/>
        <w:rPr>
          <w:rFonts w:ascii="ArialMT" w:hAnsi="ArialMT" w:cs="ArialMT"/>
          <w:sz w:val="22"/>
          <w:szCs w:val="22"/>
        </w:rPr>
      </w:pPr>
    </w:p>
    <w:p w:rsidR="00566071" w:rsidRDefault="000201CE">
      <w:pPr>
        <w:tabs>
          <w:tab w:val="left" w:pos="284"/>
          <w:tab w:val="left" w:pos="709"/>
          <w:tab w:val="right" w:pos="9072"/>
        </w:tabs>
        <w:autoSpaceDE w:val="0"/>
        <w:autoSpaceDN w:val="0"/>
        <w:adjustRightInd w:val="0"/>
        <w:jc w:val="both"/>
        <w:rPr>
          <w:rFonts w:ascii="ArialMT" w:hAnsi="ArialMT" w:cs="ArialMT"/>
          <w:sz w:val="22"/>
          <w:szCs w:val="22"/>
        </w:rPr>
      </w:pPr>
      <w:r>
        <w:rPr>
          <w:rFonts w:ascii="ArialMT" w:hAnsi="ArialMT" w:cs="ArialMT"/>
          <w:sz w:val="22"/>
          <w:szCs w:val="22"/>
        </w:rPr>
        <w:t>1. für Leistungsstufen</w:t>
      </w:r>
      <w:r>
        <w:rPr>
          <w:rFonts w:ascii="ArialMT" w:hAnsi="ArialMT" w:cs="ArialMT"/>
          <w:sz w:val="22"/>
          <w:szCs w:val="22"/>
        </w:rPr>
        <w:tab/>
        <w:t>………. Euro</w:t>
      </w:r>
    </w:p>
    <w:p w:rsidR="00566071" w:rsidRDefault="000201CE">
      <w:pPr>
        <w:tabs>
          <w:tab w:val="left" w:pos="284"/>
          <w:tab w:val="left" w:pos="709"/>
          <w:tab w:val="right" w:pos="9129"/>
        </w:tabs>
        <w:autoSpaceDE w:val="0"/>
        <w:autoSpaceDN w:val="0"/>
        <w:adjustRightInd w:val="0"/>
        <w:jc w:val="both"/>
        <w:rPr>
          <w:rFonts w:ascii="ArialMT" w:hAnsi="ArialMT" w:cs="ArialMT"/>
          <w:sz w:val="22"/>
          <w:szCs w:val="22"/>
        </w:rPr>
      </w:pPr>
      <w:r>
        <w:rPr>
          <w:rFonts w:ascii="ArialMT" w:hAnsi="ArialMT" w:cs="ArialMT"/>
          <w:sz w:val="22"/>
          <w:szCs w:val="22"/>
        </w:rPr>
        <w:t>2. für Leistungsprämien und Leistungszulagen</w:t>
      </w:r>
      <w:r>
        <w:rPr>
          <w:rFonts w:ascii="ArialMT" w:hAnsi="ArialMT" w:cs="ArialMT"/>
          <w:sz w:val="22"/>
          <w:szCs w:val="22"/>
        </w:rPr>
        <w:tab/>
        <w:t>...……. Euro.</w:t>
      </w:r>
    </w:p>
    <w:p w:rsidR="00566071" w:rsidRDefault="00566071">
      <w:pPr>
        <w:tabs>
          <w:tab w:val="left" w:pos="284"/>
          <w:tab w:val="left" w:pos="709"/>
          <w:tab w:val="right" w:pos="9072"/>
        </w:tabs>
        <w:autoSpaceDE w:val="0"/>
        <w:autoSpaceDN w:val="0"/>
        <w:adjustRightInd w:val="0"/>
        <w:jc w:val="both"/>
        <w:rPr>
          <w:rFonts w:ascii="ArialMT" w:hAnsi="ArialMT" w:cs="ArialMT"/>
          <w:sz w:val="22"/>
          <w:szCs w:val="22"/>
        </w:rPr>
      </w:pPr>
    </w:p>
    <w:p w:rsidR="00566071" w:rsidRDefault="000201CE">
      <w:pPr>
        <w:autoSpaceDE w:val="0"/>
        <w:autoSpaceDN w:val="0"/>
        <w:adjustRightInd w:val="0"/>
        <w:jc w:val="center"/>
        <w:rPr>
          <w:rFonts w:ascii="ArialMT" w:hAnsi="ArialMT" w:cs="ArialMT"/>
          <w:b/>
          <w:i/>
          <w:sz w:val="22"/>
          <w:szCs w:val="22"/>
        </w:rPr>
      </w:pPr>
      <w:r>
        <w:rPr>
          <w:rFonts w:ascii="ArialMT" w:hAnsi="ArialMT" w:cs="ArialMT"/>
          <w:b/>
          <w:i/>
          <w:sz w:val="22"/>
          <w:szCs w:val="22"/>
        </w:rPr>
        <w:t>§ 14 Weitere Bestimmungen</w:t>
      </w:r>
    </w:p>
    <w:p w:rsidR="00566071" w:rsidRDefault="000201CE">
      <w:pPr>
        <w:tabs>
          <w:tab w:val="left" w:pos="284"/>
          <w:tab w:val="left" w:pos="709"/>
          <w:tab w:val="right" w:pos="9129"/>
        </w:tabs>
        <w:autoSpaceDE w:val="0"/>
        <w:autoSpaceDN w:val="0"/>
        <w:adjustRightInd w:val="0"/>
        <w:jc w:val="both"/>
        <w:rPr>
          <w:rFonts w:ascii="ArialMT" w:hAnsi="ArialMT" w:cs="ArialMT"/>
          <w:i/>
          <w:sz w:val="22"/>
          <w:szCs w:val="22"/>
        </w:rPr>
      </w:pPr>
      <w:r>
        <w:rPr>
          <w:rFonts w:ascii="ArialMT" w:hAnsi="ArialMT" w:cs="ArialMT"/>
          <w:i/>
          <w:sz w:val="22"/>
          <w:szCs w:val="22"/>
        </w:rPr>
        <w:t>Weitere Bestimmungen gem. § 95 Abs. 2 Satz 2 GemO, z.</w:t>
      </w:r>
      <w:r w:rsidR="004D08A5">
        <w:rPr>
          <w:rFonts w:ascii="ArialMT" w:hAnsi="ArialMT" w:cs="ArialMT"/>
          <w:i/>
          <w:sz w:val="22"/>
          <w:szCs w:val="22"/>
        </w:rPr>
        <w:t xml:space="preserve"> </w:t>
      </w:r>
      <w:r>
        <w:rPr>
          <w:rFonts w:ascii="ArialMT" w:hAnsi="ArialMT" w:cs="ArialMT"/>
          <w:i/>
          <w:sz w:val="22"/>
          <w:szCs w:val="22"/>
        </w:rPr>
        <w:t>B. zur Bewirtschaftung (Sperren, Zustimmungsvorbehalte) oder zum Stellenplan (</w:t>
      </w:r>
      <w:proofErr w:type="spellStart"/>
      <w:r>
        <w:rPr>
          <w:rFonts w:ascii="ArialMT" w:hAnsi="ArialMT" w:cs="ArialMT"/>
          <w:i/>
          <w:sz w:val="22"/>
          <w:szCs w:val="22"/>
        </w:rPr>
        <w:t>ku</w:t>
      </w:r>
      <w:proofErr w:type="spellEnd"/>
      <w:r>
        <w:rPr>
          <w:rFonts w:ascii="ArialMT" w:hAnsi="ArialMT" w:cs="ArialMT"/>
          <w:i/>
          <w:sz w:val="22"/>
          <w:szCs w:val="22"/>
        </w:rPr>
        <w:t xml:space="preserve">- und </w:t>
      </w:r>
      <w:proofErr w:type="spellStart"/>
      <w:r>
        <w:rPr>
          <w:rFonts w:ascii="ArialMT" w:hAnsi="ArialMT" w:cs="ArialMT"/>
          <w:i/>
          <w:sz w:val="22"/>
          <w:szCs w:val="22"/>
        </w:rPr>
        <w:t>kw</w:t>
      </w:r>
      <w:proofErr w:type="spellEnd"/>
      <w:r>
        <w:rPr>
          <w:rFonts w:ascii="ArialMT" w:hAnsi="ArialMT" w:cs="ArialMT"/>
          <w:i/>
          <w:sz w:val="22"/>
          <w:szCs w:val="22"/>
        </w:rPr>
        <w:t>-Vermerke, Einstellungs- oder Beförderungssperren).</w:t>
      </w:r>
    </w:p>
    <w:p w:rsidR="00566071" w:rsidRDefault="00566071">
      <w:pPr>
        <w:tabs>
          <w:tab w:val="left" w:pos="284"/>
          <w:tab w:val="left" w:pos="709"/>
          <w:tab w:val="right" w:pos="9072"/>
        </w:tabs>
        <w:autoSpaceDE w:val="0"/>
        <w:autoSpaceDN w:val="0"/>
        <w:adjustRightInd w:val="0"/>
        <w:jc w:val="both"/>
        <w:rPr>
          <w:rFonts w:ascii="ArialMT" w:hAnsi="ArialMT" w:cs="ArialMT"/>
          <w:sz w:val="22"/>
          <w:szCs w:val="22"/>
        </w:rPr>
      </w:pPr>
    </w:p>
    <w:p w:rsidR="00566071" w:rsidRDefault="00566071">
      <w:pPr>
        <w:autoSpaceDE w:val="0"/>
        <w:autoSpaceDN w:val="0"/>
        <w:adjustRightInd w:val="0"/>
        <w:jc w:val="both"/>
        <w:rPr>
          <w:rFonts w:ascii="ArialMT" w:hAnsi="ArialMT" w:cs="ArialMT"/>
          <w:sz w:val="22"/>
          <w:szCs w:val="22"/>
        </w:rPr>
      </w:pPr>
    </w:p>
    <w:p w:rsidR="00566071" w:rsidRDefault="00566071">
      <w:pPr>
        <w:autoSpaceDE w:val="0"/>
        <w:autoSpaceDN w:val="0"/>
        <w:adjustRightInd w:val="0"/>
        <w:jc w:val="both"/>
        <w:rPr>
          <w:rFonts w:ascii="ArialMT" w:hAnsi="ArialMT" w:cs="ArialMT"/>
          <w:sz w:val="22"/>
          <w:szCs w:val="22"/>
        </w:rPr>
      </w:pPr>
    </w:p>
    <w:p w:rsidR="00566071" w:rsidRDefault="00566071">
      <w:pPr>
        <w:autoSpaceDE w:val="0"/>
        <w:autoSpaceDN w:val="0"/>
        <w:adjustRightInd w:val="0"/>
        <w:jc w:val="both"/>
        <w:rPr>
          <w:rFonts w:ascii="ArialMT" w:hAnsi="ArialMT" w:cs="ArialMT"/>
          <w:sz w:val="22"/>
          <w:szCs w:val="22"/>
        </w:rPr>
      </w:pP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Gemeindeverwaltung, ......................................., den ...........................</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(Unterschrift)</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Bürgermeister</w:t>
      </w:r>
    </w:p>
    <w:p w:rsidR="00566071" w:rsidRDefault="00566071">
      <w:pPr>
        <w:autoSpaceDE w:val="0"/>
        <w:autoSpaceDN w:val="0"/>
        <w:adjustRightInd w:val="0"/>
        <w:jc w:val="both"/>
        <w:rPr>
          <w:rFonts w:ascii="Arial-BoldMT" w:hAnsi="Arial-BoldMT" w:cs="Arial-BoldMT"/>
          <w:b/>
          <w:bCs/>
          <w:sz w:val="22"/>
          <w:szCs w:val="22"/>
        </w:rPr>
      </w:pPr>
    </w:p>
    <w:p w:rsidR="00566071" w:rsidRDefault="00566071">
      <w:pPr>
        <w:autoSpaceDE w:val="0"/>
        <w:autoSpaceDN w:val="0"/>
        <w:adjustRightInd w:val="0"/>
        <w:jc w:val="both"/>
        <w:rPr>
          <w:rFonts w:ascii="Arial-BoldMT" w:hAnsi="Arial-BoldMT" w:cs="Arial-BoldMT"/>
          <w:b/>
          <w:bCs/>
          <w:sz w:val="22"/>
          <w:szCs w:val="22"/>
        </w:rPr>
      </w:pPr>
    </w:p>
    <w:p w:rsidR="00566071" w:rsidRDefault="000201CE">
      <w:pPr>
        <w:autoSpaceDE w:val="0"/>
        <w:autoSpaceDN w:val="0"/>
        <w:adjustRightInd w:val="0"/>
        <w:jc w:val="both"/>
        <w:rPr>
          <w:rFonts w:ascii="Arial-BoldMT" w:hAnsi="Arial-BoldMT" w:cs="Arial-BoldMT"/>
          <w:b/>
          <w:bCs/>
          <w:sz w:val="22"/>
          <w:szCs w:val="22"/>
        </w:rPr>
      </w:pPr>
      <w:r>
        <w:rPr>
          <w:rFonts w:ascii="Arial-BoldMT" w:hAnsi="Arial-BoldMT" w:cs="Arial-BoldMT"/>
          <w:b/>
          <w:bCs/>
          <w:sz w:val="22"/>
          <w:szCs w:val="22"/>
        </w:rPr>
        <w:t>Hinweis:</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Die vorstehende Nachtragshaushaltssatzung für das Haushaltsjahr .......... wird hiermit öffentlich bekannt gemacht. Die nach § 95 Abs. 4 GemO erforderlichen Genehmigungen der Aufsichtsbehörde zu den Festsetzungen in den §§ 2 und 3 der Haushaltssatzung sind erteilt. Sie haben folgenden Wortlaut: ...</w:t>
      </w:r>
    </w:p>
    <w:p w:rsidR="00566071" w:rsidRDefault="00566071">
      <w:pPr>
        <w:autoSpaceDE w:val="0"/>
        <w:autoSpaceDN w:val="0"/>
        <w:adjustRightInd w:val="0"/>
        <w:jc w:val="both"/>
        <w:rPr>
          <w:rFonts w:ascii="ArialMT" w:hAnsi="ArialMT" w:cs="ArialMT"/>
          <w:sz w:val="22"/>
          <w:szCs w:val="22"/>
        </w:rPr>
      </w:pPr>
    </w:p>
    <w:p w:rsidR="00566071" w:rsidRDefault="000201CE">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Alternativ:</w:t>
      </w:r>
    </w:p>
    <w:p w:rsidR="00566071" w:rsidRDefault="000201CE">
      <w:pPr>
        <w:autoSpaceDE w:val="0"/>
        <w:autoSpaceDN w:val="0"/>
        <w:adjustRightInd w:val="0"/>
        <w:ind w:left="142"/>
        <w:jc w:val="both"/>
        <w:rPr>
          <w:rFonts w:ascii="Arial-ItalicMT" w:hAnsi="Arial-ItalicMT" w:cs="Arial-ItalicMT"/>
          <w:i/>
          <w:iCs/>
          <w:sz w:val="22"/>
          <w:szCs w:val="22"/>
        </w:rPr>
      </w:pPr>
      <w:r>
        <w:rPr>
          <w:rFonts w:ascii="Arial-ItalicMT" w:hAnsi="Arial-ItalicMT" w:cs="Arial-ItalicMT"/>
          <w:i/>
          <w:iCs/>
          <w:sz w:val="22"/>
          <w:szCs w:val="22"/>
        </w:rPr>
        <w:t xml:space="preserve">Die Nachtragshaushaltssatzung ist gemäß § 97 Abs. </w:t>
      </w:r>
      <w:r w:rsidR="00CF6C2D">
        <w:rPr>
          <w:rFonts w:ascii="Arial-ItalicMT" w:hAnsi="Arial-ItalicMT" w:cs="Arial-ItalicMT"/>
          <w:i/>
          <w:iCs/>
          <w:sz w:val="22"/>
          <w:szCs w:val="22"/>
        </w:rPr>
        <w:t>2</w:t>
      </w:r>
      <w:r>
        <w:rPr>
          <w:rFonts w:ascii="Arial-ItalicMT" w:hAnsi="Arial-ItalicMT" w:cs="Arial-ItalicMT"/>
          <w:i/>
          <w:iCs/>
          <w:sz w:val="22"/>
          <w:szCs w:val="22"/>
        </w:rPr>
        <w:t xml:space="preserve"> GemO der Aufsichtsbehörde mit Schreiben vom .......... </w:t>
      </w:r>
      <w:r w:rsidR="00754194">
        <w:rPr>
          <w:rFonts w:ascii="Arial-ItalicMT" w:hAnsi="Arial-ItalicMT" w:cs="Arial-ItalicMT"/>
          <w:i/>
          <w:iCs/>
          <w:sz w:val="22"/>
          <w:szCs w:val="22"/>
        </w:rPr>
        <w:t>vorgelegt</w:t>
      </w:r>
      <w:r>
        <w:rPr>
          <w:rFonts w:ascii="Arial-ItalicMT" w:hAnsi="Arial-ItalicMT" w:cs="Arial-ItalicMT"/>
          <w:i/>
          <w:iCs/>
          <w:sz w:val="22"/>
          <w:szCs w:val="22"/>
        </w:rPr>
        <w:t xml:space="preserve"> worden. Sie enthält keine genehmigungspflichtigen Teile.</w:t>
      </w:r>
    </w:p>
    <w:p w:rsidR="00566071" w:rsidRDefault="00566071">
      <w:pPr>
        <w:autoSpaceDE w:val="0"/>
        <w:autoSpaceDN w:val="0"/>
        <w:adjustRightInd w:val="0"/>
        <w:jc w:val="both"/>
        <w:rPr>
          <w:rFonts w:ascii="Arial-ItalicMT" w:hAnsi="Arial-ItalicMT" w:cs="Arial-ItalicMT"/>
          <w:i/>
          <w:iCs/>
          <w:sz w:val="22"/>
          <w:szCs w:val="22"/>
        </w:rPr>
      </w:pP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Der Nachtragshaushaltsplan liegt zur Einsichtnahme</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vom ................................... bis ................................... (Wochentag, Datum)</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von ................................... bis ................................... Uhr,</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im Rathaus, Zimmer ................................... öffentlich aus.</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 den ...........................</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(Unterschrift)</w:t>
      </w:r>
    </w:p>
    <w:p w:rsidR="00566071" w:rsidRDefault="000201CE">
      <w:pPr>
        <w:autoSpaceDE w:val="0"/>
        <w:autoSpaceDN w:val="0"/>
        <w:adjustRightInd w:val="0"/>
        <w:jc w:val="both"/>
        <w:rPr>
          <w:rFonts w:ascii="ArialMT" w:hAnsi="ArialMT" w:cs="ArialMT"/>
          <w:sz w:val="22"/>
          <w:szCs w:val="22"/>
        </w:rPr>
      </w:pPr>
      <w:r>
        <w:rPr>
          <w:rFonts w:ascii="ArialMT" w:hAnsi="ArialMT" w:cs="ArialMT"/>
          <w:sz w:val="22"/>
          <w:szCs w:val="22"/>
        </w:rPr>
        <w:t>Bürgermeister</w:t>
      </w:r>
    </w:p>
    <w:p w:rsidR="00566071" w:rsidRDefault="00566071">
      <w:pPr>
        <w:jc w:val="both"/>
        <w:rPr>
          <w:sz w:val="22"/>
          <w:szCs w:val="22"/>
        </w:rPr>
      </w:pPr>
    </w:p>
    <w:p w:rsidR="00C34125" w:rsidRDefault="00C34125">
      <w:pPr>
        <w:jc w:val="both"/>
        <w:rPr>
          <w:sz w:val="22"/>
          <w:szCs w:val="22"/>
        </w:rPr>
      </w:pPr>
    </w:p>
    <w:p w:rsidR="00C34125" w:rsidRDefault="00C34125">
      <w:pPr>
        <w:jc w:val="both"/>
        <w:rPr>
          <w:sz w:val="22"/>
          <w:szCs w:val="22"/>
        </w:rPr>
      </w:pPr>
    </w:p>
    <w:p w:rsidR="00566071" w:rsidRDefault="00566071">
      <w:pPr>
        <w:jc w:val="both"/>
        <w:rPr>
          <w:sz w:val="22"/>
          <w:szCs w:val="22"/>
        </w:rPr>
      </w:pPr>
    </w:p>
    <w:sectPr w:rsidR="00566071" w:rsidSect="003C2126">
      <w:headerReference w:type="even" r:id="rId8"/>
      <w:headerReference w:type="default" r:id="rId9"/>
      <w:footerReference w:type="default" r:id="rId10"/>
      <w:footnotePr>
        <w:pos w:val="beneathText"/>
      </w:footnotePr>
      <w:type w:val="continuous"/>
      <w:pgSz w:w="12240" w:h="15840" w:code="1"/>
      <w:pgMar w:top="1527" w:right="1418" w:bottom="1134" w:left="1418" w:header="720" w:footer="58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C1" w:rsidRDefault="00B75EC1">
      <w:r>
        <w:separator/>
      </w:r>
    </w:p>
  </w:endnote>
  <w:endnote w:type="continuationSeparator" w:id="0">
    <w:p w:rsidR="00B75EC1" w:rsidRDefault="00B7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25" w:rsidRPr="00C34125" w:rsidRDefault="00C34125" w:rsidP="00C34125">
    <w:pPr>
      <w:pStyle w:val="Fuzeile"/>
      <w:jc w:val="right"/>
      <w:rPr>
        <w:sz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C1" w:rsidRDefault="00B75EC1">
      <w:r>
        <w:separator/>
      </w:r>
    </w:p>
  </w:footnote>
  <w:footnote w:type="continuationSeparator" w:id="0">
    <w:p w:rsidR="00B75EC1" w:rsidRDefault="00B75EC1">
      <w:r>
        <w:continuationSeparator/>
      </w:r>
    </w:p>
  </w:footnote>
  <w:footnote w:id="1">
    <w:p w:rsidR="00566071" w:rsidRDefault="000201CE">
      <w:pPr>
        <w:autoSpaceDE w:val="0"/>
        <w:autoSpaceDN w:val="0"/>
        <w:adjustRightInd w:val="0"/>
        <w:ind w:left="709" w:hanging="709"/>
        <w:rPr>
          <w:sz w:val="20"/>
        </w:rPr>
      </w:pPr>
      <w:r>
        <w:rPr>
          <w:rStyle w:val="Funotenzeichen"/>
          <w:sz w:val="20"/>
        </w:rPr>
        <w:footnoteRef/>
      </w:r>
      <w:r>
        <w:rPr>
          <w:sz w:val="20"/>
        </w:rPr>
        <w:tab/>
        <w:t>Bei der Festsetzung für zwei Haushaltsjahre (§ 95 Abs. 5 Satz 2 GemO) sind die einzelnen Jahresbeträge nebeneinander oder untereinander anzugeben.</w:t>
      </w:r>
    </w:p>
  </w:footnote>
  <w:footnote w:id="2">
    <w:p w:rsidR="00BF3BAD" w:rsidRDefault="00BF3BAD" w:rsidP="00BF3BAD">
      <w:pPr>
        <w:pStyle w:val="Funotentext"/>
        <w:ind w:left="709" w:hanging="709"/>
      </w:pPr>
      <w:r>
        <w:rPr>
          <w:rStyle w:val="Funotenzeichen"/>
        </w:rPr>
        <w:footnoteRef/>
      </w:r>
      <w:r>
        <w:t xml:space="preserve"> </w:t>
      </w:r>
      <w:r>
        <w:tab/>
        <w:t>Sofern ein</w:t>
      </w:r>
      <w:r w:rsidR="00043B61">
        <w:t xml:space="preserve"> Paragraf der Haushaltssatzung unverändert bleibt, </w:t>
      </w:r>
      <w:r>
        <w:t>kann auf eine Darstellung in der Nachtragshaushaltssatzung verzichtet werden.</w:t>
      </w:r>
    </w:p>
  </w:footnote>
  <w:footnote w:id="3">
    <w:p w:rsidR="001F7701" w:rsidRDefault="001F7701">
      <w:pPr>
        <w:pStyle w:val="Funotentext"/>
      </w:pPr>
      <w:r>
        <w:rPr>
          <w:rStyle w:val="Funotenzeichen"/>
        </w:rPr>
        <w:footnoteRef/>
      </w:r>
      <w:r>
        <w:t xml:space="preserve"> </w:t>
      </w:r>
      <w:r>
        <w:tab/>
        <w:t>Unzutreffendes streichen.</w:t>
      </w:r>
    </w:p>
  </w:footnote>
  <w:footnote w:id="4">
    <w:p w:rsidR="00566071" w:rsidRDefault="000201CE">
      <w:pPr>
        <w:pStyle w:val="Funotentext"/>
        <w:ind w:left="709" w:hanging="709"/>
      </w:pPr>
      <w:r>
        <w:rPr>
          <w:rStyle w:val="Funotenzeichen"/>
        </w:rPr>
        <w:footnoteRef/>
      </w:r>
      <w:r>
        <w:tab/>
        <w:t>Ohne Einzahlungen und Auszahlungen der Kredite zur Umschuldung.</w:t>
      </w:r>
    </w:p>
  </w:footnote>
  <w:footnote w:id="5">
    <w:p w:rsidR="00566071" w:rsidRDefault="000201CE">
      <w:pPr>
        <w:pStyle w:val="Funotentext"/>
        <w:ind w:left="709" w:hanging="709"/>
      </w:pPr>
      <w:r>
        <w:rPr>
          <w:rStyle w:val="Funotenzeichen"/>
        </w:rPr>
        <w:footnoteRef/>
      </w:r>
      <w:r>
        <w:tab/>
        <w:t>Die Sondervermögen sind mit ihrer Bezeichnung einzeln aufzuführen. Bei nur einem Sondervermögen entfällt die Zeile „zusammen“.</w:t>
      </w:r>
    </w:p>
  </w:footnote>
  <w:footnote w:id="6">
    <w:p w:rsidR="00566071" w:rsidRDefault="000201CE">
      <w:pPr>
        <w:autoSpaceDE w:val="0"/>
        <w:autoSpaceDN w:val="0"/>
        <w:adjustRightInd w:val="0"/>
        <w:ind w:left="709" w:hanging="709"/>
        <w:jc w:val="both"/>
        <w:rPr>
          <w:sz w:val="20"/>
        </w:rPr>
      </w:pPr>
      <w:r>
        <w:rPr>
          <w:rStyle w:val="Funotenzeichen"/>
          <w:sz w:val="20"/>
        </w:rPr>
        <w:footnoteRef/>
      </w:r>
      <w:r>
        <w:rPr>
          <w:sz w:val="20"/>
        </w:rPr>
        <w:tab/>
        <w:t>Erlässt die Gemeinde eine besondere Satzung über die Festsetzung der Realsteuerhebesätze und der sonstigen Gemeindesteuern, ist in der Haushaltssatzung zum Ausdruck zu bringen, dass die Angaben der Steuersätze nur deklaratorisch erfolgen. Eine Änderung der Hebesätze ist nur bis zum 30.06. möglich.</w:t>
      </w:r>
    </w:p>
  </w:footnote>
  <w:footnote w:id="7">
    <w:p w:rsidR="00566071" w:rsidRDefault="000201CE">
      <w:pPr>
        <w:pStyle w:val="Funotentext"/>
        <w:ind w:left="709" w:hanging="709"/>
      </w:pPr>
      <w:r>
        <w:rPr>
          <w:rStyle w:val="Funotenzeichen"/>
        </w:rPr>
        <w:footnoteRef/>
      </w:r>
      <w:r>
        <w:tab/>
        <w:t xml:space="preserve">Sofern die Gemeinde von der Möglichkeit des § 95 Abs. 2 </w:t>
      </w:r>
      <w:r w:rsidR="00EA6FFE">
        <w:t xml:space="preserve">Satz 2 </w:t>
      </w:r>
      <w:r>
        <w:t>GemO Gebrauch macht.</w:t>
      </w:r>
    </w:p>
  </w:footnote>
  <w:footnote w:id="8">
    <w:p w:rsidR="00566071" w:rsidRDefault="000201CE">
      <w:pPr>
        <w:pStyle w:val="Funotentext"/>
        <w:ind w:left="709" w:hanging="709"/>
      </w:pPr>
      <w:r>
        <w:rPr>
          <w:rStyle w:val="Funotenzeichen"/>
        </w:rPr>
        <w:footnoteRef/>
      </w:r>
      <w:r>
        <w:tab/>
        <w:t>Nur für Gemeindeverbände.</w:t>
      </w:r>
    </w:p>
  </w:footnote>
  <w:footnote w:id="9">
    <w:p w:rsidR="00566071" w:rsidRDefault="000201CE">
      <w:pPr>
        <w:pStyle w:val="Funotentext"/>
        <w:ind w:left="709" w:hanging="709"/>
      </w:pPr>
      <w:r>
        <w:rPr>
          <w:rStyle w:val="Funotenzeichen"/>
        </w:rPr>
        <w:footnoteRef/>
      </w:r>
      <w:r>
        <w:tab/>
        <w:t xml:space="preserve">Gemäß § 25 Abs. 2 </w:t>
      </w:r>
      <w:r w:rsidR="001F22F7">
        <w:t xml:space="preserve">Satz 3 </w:t>
      </w:r>
      <w:r>
        <w:t>Nr. 2 LFAG ist eine Erhöhung von bis zu 10 v. H. des Eingangssatzes möglich.</w:t>
      </w:r>
    </w:p>
  </w:footnote>
  <w:footnote w:id="10">
    <w:p w:rsidR="00566071" w:rsidRDefault="000201CE">
      <w:pPr>
        <w:pStyle w:val="Funotentext"/>
        <w:autoSpaceDE w:val="0"/>
        <w:autoSpaceDN w:val="0"/>
        <w:adjustRightInd w:val="0"/>
        <w:ind w:left="709" w:hanging="709"/>
        <w:jc w:val="both"/>
      </w:pPr>
      <w:r>
        <w:rPr>
          <w:rStyle w:val="Funotenzeichen"/>
        </w:rPr>
        <w:footnoteRef/>
      </w:r>
      <w:r>
        <w:tab/>
        <w:t>Ist das Eigenkapitel aus der festgestellten Bilanz des Vorjahres bei der Erstellung der Nachtragshaushaltssatzung bekannt, so ist dieses unter Angabe der Abweichung von dem Bilanzansatz anzugeben.</w:t>
      </w:r>
    </w:p>
  </w:footnote>
  <w:footnote w:id="11">
    <w:p w:rsidR="00566071" w:rsidRPr="00717A52" w:rsidRDefault="000201CE">
      <w:pPr>
        <w:pStyle w:val="Funotentext"/>
        <w:ind w:left="709" w:hanging="709"/>
      </w:pPr>
      <w:r w:rsidRPr="00717A52">
        <w:rPr>
          <w:rStyle w:val="Funotenzeichen"/>
        </w:rPr>
        <w:footnoteRef/>
      </w:r>
      <w:r w:rsidRPr="00717A52">
        <w:tab/>
        <w:t>Auf Nr. 4.4.1 des Rundschreibens des Ministeriums des Innern und für Sport zur Haushaltswirtschaft 2000 vom 8. Oktober 1999 wird hingewiesen.</w:t>
      </w:r>
    </w:p>
  </w:footnote>
  <w:footnote w:id="12">
    <w:p w:rsidR="00566071" w:rsidRDefault="000201CE">
      <w:pPr>
        <w:pStyle w:val="Funotentext"/>
        <w:ind w:left="709" w:hanging="709"/>
      </w:pPr>
      <w:r>
        <w:rPr>
          <w:rStyle w:val="Funotenzeichen"/>
        </w:rPr>
        <w:footnoteRef/>
      </w:r>
      <w:r>
        <w:tab/>
        <w:t>Für Arbeitnehmerinnen und Arbeitnehmer gilt § 18 VKA des TVöD. An die Stelle der §§ 27 und 42a des Bundesbesoldungsgesetzes sind ab 1. Juli 2013 § 29 Abs. 5 und 7 und § 33 Abs. 1 bis 3 Landesbesoldungsgesetz getreten; im Übrigen gilt die genannte Landesverordnung fort.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71" w:rsidRDefault="000201C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rsidR="00566071" w:rsidRDefault="005660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26" w:rsidRDefault="003C2126" w:rsidP="003C2126">
    <w:pPr>
      <w:pStyle w:val="Kopfzeile"/>
      <w:jc w:val="center"/>
    </w:pPr>
    <w:r w:rsidRPr="00AF5435">
      <w:rPr>
        <w:sz w:val="20"/>
      </w:rPr>
      <w:t xml:space="preserve">Seite </w:t>
    </w:r>
    <w:r w:rsidRPr="00AF5435">
      <w:rPr>
        <w:bCs/>
        <w:sz w:val="20"/>
      </w:rPr>
      <w:fldChar w:fldCharType="begin"/>
    </w:r>
    <w:r w:rsidRPr="00AF5435">
      <w:rPr>
        <w:bCs/>
        <w:sz w:val="20"/>
      </w:rPr>
      <w:instrText>PAGE</w:instrText>
    </w:r>
    <w:r w:rsidRPr="00AF5435">
      <w:rPr>
        <w:bCs/>
        <w:sz w:val="20"/>
      </w:rPr>
      <w:fldChar w:fldCharType="separate"/>
    </w:r>
    <w:r w:rsidR="009D3CD7">
      <w:rPr>
        <w:bCs/>
        <w:noProof/>
        <w:sz w:val="20"/>
      </w:rPr>
      <w:t>5</w:t>
    </w:r>
    <w:r w:rsidRPr="00AF5435">
      <w:rPr>
        <w:bC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ECD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E61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346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AE28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48B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4E24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69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D409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B44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06BE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71"/>
    <w:rsid w:val="000201CE"/>
    <w:rsid w:val="00043B61"/>
    <w:rsid w:val="001B2FB3"/>
    <w:rsid w:val="001F22F7"/>
    <w:rsid w:val="001F7701"/>
    <w:rsid w:val="002A4B7A"/>
    <w:rsid w:val="00360CB5"/>
    <w:rsid w:val="003C2126"/>
    <w:rsid w:val="003D4D76"/>
    <w:rsid w:val="003E24C3"/>
    <w:rsid w:val="00410727"/>
    <w:rsid w:val="004D08A5"/>
    <w:rsid w:val="00566071"/>
    <w:rsid w:val="005915E9"/>
    <w:rsid w:val="005B4A8A"/>
    <w:rsid w:val="005E6761"/>
    <w:rsid w:val="006424A9"/>
    <w:rsid w:val="006D721F"/>
    <w:rsid w:val="0071287B"/>
    <w:rsid w:val="00717A52"/>
    <w:rsid w:val="00754194"/>
    <w:rsid w:val="0076414B"/>
    <w:rsid w:val="00775B3D"/>
    <w:rsid w:val="00782131"/>
    <w:rsid w:val="009D3CD7"/>
    <w:rsid w:val="00A47CA5"/>
    <w:rsid w:val="00A97B89"/>
    <w:rsid w:val="00B75EC1"/>
    <w:rsid w:val="00BD7105"/>
    <w:rsid w:val="00BE7509"/>
    <w:rsid w:val="00BF3BAD"/>
    <w:rsid w:val="00C34125"/>
    <w:rsid w:val="00CF6C2D"/>
    <w:rsid w:val="00D163D8"/>
    <w:rsid w:val="00D752CF"/>
    <w:rsid w:val="00DC1054"/>
    <w:rsid w:val="00E97459"/>
    <w:rsid w:val="00EA6FFE"/>
    <w:rsid w:val="00EA7B50"/>
    <w:rsid w:val="00F64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70C42A8-1B43-4F06-A473-9D6F5F66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Funotenzeichen">
    <w:name w:val="footnote reference"/>
    <w:basedOn w:val="Absatz-Standardschriftart"/>
    <w:semiHidden/>
    <w:rPr>
      <w:vertAlign w:val="super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Pr>
      <w:sz w:val="20"/>
    </w:rPr>
  </w:style>
  <w:style w:type="paragraph" w:styleId="Endnotentext">
    <w:name w:val="endnote text"/>
    <w:basedOn w:val="Standard"/>
    <w:semiHidden/>
    <w:rPr>
      <w:sz w:val="20"/>
    </w:rPr>
  </w:style>
  <w:style w:type="character" w:styleId="Endnotenzeichen">
    <w:name w:val="endnote reference"/>
    <w:basedOn w:val="Absatz-Standardschriftart"/>
    <w:semiHidden/>
    <w:rPr>
      <w:vertAlign w:val="superscript"/>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character" w:customStyle="1" w:styleId="FuzeileZchn">
    <w:name w:val="Fußzeile Zchn"/>
    <w:basedOn w:val="Absatz-Standardschriftart"/>
    <w:link w:val="Fuzeile"/>
    <w:uiPriority w:val="99"/>
    <w:rsid w:val="00C3412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C2D5A-D532-4F5E-9145-9F71269D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1FCF1D9A</Template>
  <TotalTime>0</TotalTime>
  <Pages>5</Pages>
  <Words>1219</Words>
  <Characters>8865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Ministerium des Innern und für Sport</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Wagenführer, Andreas (ISM)</dc:creator>
  <cp:lastModifiedBy>Grings, Rainer (ISIM)</cp:lastModifiedBy>
  <cp:revision>3</cp:revision>
  <cp:lastPrinted>2016-02-26T09:13:00Z</cp:lastPrinted>
  <dcterms:created xsi:type="dcterms:W3CDTF">2017-02-13T07:13:00Z</dcterms:created>
  <dcterms:modified xsi:type="dcterms:W3CDTF">2017-02-13T07:15:00Z</dcterms:modified>
</cp:coreProperties>
</file>